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821" w:rsidRPr="00DE4DA4" w:rsidRDefault="00A53821" w:rsidP="00A53821">
      <w:pPr>
        <w:pStyle w:val="Header"/>
        <w:ind w:left="709"/>
        <w:jc w:val="both"/>
        <w:rPr>
          <w:rFonts w:asciiTheme="minorHAnsi" w:hAnsiTheme="minorHAnsi" w:cstheme="minorHAnsi"/>
          <w:sz w:val="24"/>
        </w:rPr>
      </w:pPr>
    </w:p>
    <w:p w:rsidR="00A53821" w:rsidRPr="00DE4DA4" w:rsidRDefault="00A53821" w:rsidP="00A53821">
      <w:pPr>
        <w:pStyle w:val="Standard"/>
        <w:tabs>
          <w:tab w:val="left" w:pos="426"/>
        </w:tabs>
        <w:jc w:val="both"/>
        <w:rPr>
          <w:rFonts w:asciiTheme="minorHAnsi" w:hAnsiTheme="minorHAnsi" w:cstheme="minorHAnsi"/>
          <w:sz w:val="24"/>
        </w:rPr>
      </w:pPr>
    </w:p>
    <w:p w:rsidR="00A53821" w:rsidRPr="00DE4DA4" w:rsidRDefault="00A53821" w:rsidP="00A53821">
      <w:pPr>
        <w:pStyle w:val="Standard"/>
        <w:tabs>
          <w:tab w:val="left" w:pos="426"/>
        </w:tabs>
        <w:jc w:val="both"/>
        <w:rPr>
          <w:rFonts w:asciiTheme="minorHAnsi" w:hAnsiTheme="minorHAnsi" w:cstheme="minorHAnsi"/>
          <w:sz w:val="24"/>
        </w:rPr>
      </w:pPr>
    </w:p>
    <w:p w:rsidR="00A53821" w:rsidRPr="00DE4DA4" w:rsidRDefault="00A53821" w:rsidP="00A53821">
      <w:pPr>
        <w:pStyle w:val="Standard"/>
        <w:tabs>
          <w:tab w:val="left" w:pos="426"/>
        </w:tabs>
        <w:jc w:val="both"/>
        <w:rPr>
          <w:rFonts w:asciiTheme="minorHAnsi" w:hAnsiTheme="minorHAnsi" w:cstheme="minorHAnsi"/>
          <w:sz w:val="24"/>
        </w:rPr>
      </w:pPr>
    </w:p>
    <w:p w:rsidR="00A53821" w:rsidRPr="00DE4DA4" w:rsidRDefault="00A53821" w:rsidP="00A53821">
      <w:pPr>
        <w:pStyle w:val="Standard"/>
        <w:tabs>
          <w:tab w:val="left" w:pos="426"/>
        </w:tabs>
        <w:jc w:val="both"/>
        <w:rPr>
          <w:rFonts w:asciiTheme="minorHAnsi" w:hAnsiTheme="minorHAnsi" w:cstheme="minorHAnsi"/>
          <w:sz w:val="24"/>
        </w:rPr>
      </w:pPr>
    </w:p>
    <w:p w:rsidR="00A53821" w:rsidRPr="00DE4DA4" w:rsidRDefault="00A53821" w:rsidP="00A53821">
      <w:pPr>
        <w:pStyle w:val="Standard"/>
        <w:tabs>
          <w:tab w:val="left" w:pos="426"/>
        </w:tabs>
        <w:jc w:val="both"/>
        <w:rPr>
          <w:rFonts w:asciiTheme="minorHAnsi" w:hAnsiTheme="minorHAnsi" w:cstheme="minorHAnsi"/>
          <w:sz w:val="24"/>
        </w:rPr>
      </w:pPr>
    </w:p>
    <w:p w:rsidR="00A53821" w:rsidRPr="00DE4DA4" w:rsidRDefault="00A53821" w:rsidP="00A53821">
      <w:pPr>
        <w:pStyle w:val="Standard"/>
        <w:tabs>
          <w:tab w:val="left" w:pos="426"/>
        </w:tabs>
        <w:jc w:val="both"/>
        <w:rPr>
          <w:rFonts w:asciiTheme="minorHAnsi" w:hAnsiTheme="minorHAnsi" w:cstheme="minorHAnsi"/>
          <w:sz w:val="24"/>
        </w:rPr>
      </w:pPr>
      <w:r w:rsidRPr="004747D5">
        <w:rPr>
          <w:rFonts w:asciiTheme="minorHAnsi" w:hAnsiTheme="minorHAnsi" w:cstheme="minorHAnsi"/>
          <w:noProof/>
          <w:sz w:val="24"/>
          <w:lang w:eastAsia="es-ES"/>
        </w:rPr>
        <w:drawing>
          <wp:anchor distT="0" distB="0" distL="114300" distR="114300" simplePos="0" relativeHeight="251686400" behindDoc="1" locked="0" layoutInCell="1" allowOverlap="1">
            <wp:simplePos x="0" y="0"/>
            <wp:positionH relativeFrom="column">
              <wp:posOffset>4844415</wp:posOffset>
            </wp:positionH>
            <wp:positionV relativeFrom="paragraph">
              <wp:posOffset>-1379220</wp:posOffset>
            </wp:positionV>
            <wp:extent cx="1095375" cy="1152525"/>
            <wp:effectExtent l="0" t="0" r="0" b="0"/>
            <wp:wrapThrough wrapText="bothSides">
              <wp:wrapPolygon edited="0">
                <wp:start x="7146" y="0"/>
                <wp:lineTo x="4513" y="1434"/>
                <wp:lineTo x="5265" y="18996"/>
                <wp:lineTo x="12035" y="18996"/>
                <wp:lineTo x="14291" y="18996"/>
                <wp:lineTo x="16548" y="18996"/>
                <wp:lineTo x="16172" y="17204"/>
                <wp:lineTo x="16548" y="17204"/>
                <wp:lineTo x="17300" y="15770"/>
                <wp:lineTo x="15044" y="11469"/>
                <wp:lineTo x="16172" y="2150"/>
                <wp:lineTo x="15420" y="358"/>
                <wp:lineTo x="13163" y="0"/>
                <wp:lineTo x="7146" y="0"/>
              </wp:wrapPolygon>
            </wp:wrapThrough>
            <wp:docPr id="23"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93864" cy="1358707"/>
                      <a:chOff x="-71470" y="5499293"/>
                      <a:chExt cx="1293864" cy="1358707"/>
                    </a:xfrm>
                  </a:grpSpPr>
                  <a:grpSp>
                    <a:nvGrpSpPr>
                      <a:cNvPr id="7" name="7 Grupo"/>
                      <a:cNvGrpSpPr/>
                    </a:nvGrpSpPr>
                    <a:grpSpPr>
                      <a:xfrm>
                        <a:off x="-71470" y="5499293"/>
                        <a:ext cx="1293864" cy="1358707"/>
                        <a:chOff x="8135888" y="188640"/>
                        <a:chExt cx="1008112" cy="1058634"/>
                      </a:xfrm>
                    </a:grpSpPr>
                    <a:pic>
                      <a:nvPicPr>
                        <a:cNvPr id="8" name="5 Imagen" descr="382px-Escudo_de_San_Miguel_(Chile)_svg.png"/>
                        <a:cNvPicPr>
                          <a:picLocks noChangeAspect="1"/>
                        </a:cNvPicPr>
                      </a:nvPicPr>
                      <a:blipFill>
                        <a:blip r:embed="rId8" cstate="print"/>
                        <a:stretch>
                          <a:fillRect/>
                        </a:stretch>
                      </a:blipFill>
                      <a:spPr>
                        <a:xfrm>
                          <a:off x="8380331" y="188640"/>
                          <a:ext cx="459216" cy="720080"/>
                        </a:xfrm>
                        <a:prstGeom prst="rect">
                          <a:avLst/>
                        </a:prstGeom>
                        <a:noFill/>
                        <a:ln>
                          <a:noFill/>
                        </a:ln>
                      </a:spPr>
                    </a:pic>
                    <a:sp>
                      <a:nvSpPr>
                        <a:cNvPr id="9" name="8 CuadroTexto"/>
                        <a:cNvSpPr txBox="1"/>
                      </a:nvSpPr>
                      <a:spPr>
                        <a:xfrm>
                          <a:off x="8135888" y="908720"/>
                          <a:ext cx="1008112" cy="33855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L" sz="800" dirty="0" smtClean="0"/>
                              <a:t>I. Municipalidad</a:t>
                            </a:r>
                          </a:p>
                          <a:p>
                            <a:pPr algn="ctr"/>
                            <a:r>
                              <a:rPr lang="es-CL" sz="800" dirty="0" smtClean="0"/>
                              <a:t>de San Miguel</a:t>
                            </a:r>
                            <a:endParaRPr lang="es-CL" sz="800" dirty="0"/>
                          </a:p>
                        </a:txBody>
                        <a:useSpRect/>
                      </a:txSp>
                    </a:sp>
                  </a:grpSp>
                </lc:lockedCanvas>
              </a:graphicData>
            </a:graphic>
          </wp:anchor>
        </w:drawing>
      </w:r>
    </w:p>
    <w:p w:rsidR="00A53821" w:rsidRPr="00DE4DA4" w:rsidRDefault="00A53821" w:rsidP="00A53821">
      <w:pPr>
        <w:pStyle w:val="Standard"/>
        <w:tabs>
          <w:tab w:val="left" w:pos="426"/>
        </w:tabs>
        <w:jc w:val="both"/>
        <w:rPr>
          <w:rFonts w:asciiTheme="minorHAnsi" w:hAnsiTheme="minorHAnsi" w:cstheme="minorHAnsi"/>
          <w:sz w:val="24"/>
        </w:rPr>
      </w:pPr>
    </w:p>
    <w:p w:rsidR="00A53821" w:rsidRDefault="00A53821" w:rsidP="00A53821">
      <w:pPr>
        <w:pStyle w:val="Standard"/>
        <w:tabs>
          <w:tab w:val="left" w:pos="426"/>
        </w:tabs>
        <w:jc w:val="both"/>
        <w:rPr>
          <w:rFonts w:asciiTheme="minorHAnsi" w:hAnsiTheme="minorHAnsi" w:cstheme="minorHAnsi"/>
          <w:sz w:val="24"/>
        </w:rPr>
      </w:pPr>
    </w:p>
    <w:p w:rsidR="00A53821" w:rsidRDefault="00A53821" w:rsidP="00A53821">
      <w:pPr>
        <w:pStyle w:val="Standard"/>
        <w:tabs>
          <w:tab w:val="left" w:pos="426"/>
        </w:tabs>
        <w:jc w:val="both"/>
        <w:rPr>
          <w:rFonts w:asciiTheme="minorHAnsi" w:hAnsiTheme="minorHAnsi" w:cstheme="minorHAnsi"/>
          <w:sz w:val="24"/>
        </w:rPr>
      </w:pPr>
    </w:p>
    <w:p w:rsidR="00751287" w:rsidRPr="00FF114D" w:rsidRDefault="00751287" w:rsidP="00751287">
      <w:pPr>
        <w:spacing w:after="0"/>
        <w:jc w:val="center"/>
        <w:rPr>
          <w:rFonts w:cstheme="minorHAnsi"/>
          <w:b/>
        </w:rPr>
      </w:pPr>
    </w:p>
    <w:p w:rsidR="00751287" w:rsidRPr="00FF114D" w:rsidRDefault="00751287" w:rsidP="00751287">
      <w:pPr>
        <w:spacing w:after="0"/>
        <w:jc w:val="center"/>
        <w:rPr>
          <w:rFonts w:cstheme="minorHAnsi"/>
          <w:b/>
        </w:rPr>
      </w:pPr>
    </w:p>
    <w:p w:rsidR="00751287" w:rsidRPr="00FF114D" w:rsidRDefault="00751287" w:rsidP="00751287">
      <w:pPr>
        <w:spacing w:after="0"/>
        <w:jc w:val="center"/>
        <w:rPr>
          <w:rFonts w:cstheme="minorHAnsi"/>
          <w:b/>
        </w:rPr>
      </w:pPr>
    </w:p>
    <w:p w:rsidR="00751287" w:rsidRPr="00FF114D" w:rsidRDefault="00751287" w:rsidP="00751287">
      <w:pPr>
        <w:spacing w:after="0"/>
        <w:jc w:val="center"/>
        <w:rPr>
          <w:rFonts w:cstheme="minorHAnsi"/>
          <w:b/>
        </w:rPr>
      </w:pPr>
    </w:p>
    <w:p w:rsidR="00751287" w:rsidRPr="00FF114D" w:rsidRDefault="00751287" w:rsidP="00751287">
      <w:pPr>
        <w:spacing w:after="0"/>
        <w:jc w:val="center"/>
        <w:rPr>
          <w:rFonts w:cstheme="minorHAnsi"/>
          <w:b/>
        </w:rPr>
      </w:pPr>
    </w:p>
    <w:p w:rsidR="00751287" w:rsidRPr="00FF114D" w:rsidRDefault="00751287" w:rsidP="00751287">
      <w:pPr>
        <w:spacing w:after="0"/>
        <w:jc w:val="center"/>
        <w:rPr>
          <w:rFonts w:cstheme="minorHAnsi"/>
          <w:b/>
        </w:rPr>
      </w:pPr>
    </w:p>
    <w:p w:rsidR="00751287" w:rsidRPr="00FF114D" w:rsidRDefault="00751287" w:rsidP="00751287">
      <w:pPr>
        <w:spacing w:after="0"/>
        <w:jc w:val="center"/>
        <w:rPr>
          <w:rFonts w:cstheme="minorHAnsi"/>
          <w:b/>
        </w:rPr>
      </w:pPr>
    </w:p>
    <w:p w:rsidR="00751287" w:rsidRPr="00FF114D" w:rsidRDefault="00751287" w:rsidP="00751287">
      <w:pPr>
        <w:spacing w:after="0"/>
        <w:jc w:val="center"/>
        <w:rPr>
          <w:rFonts w:cstheme="minorHAnsi"/>
          <w:b/>
        </w:rPr>
      </w:pPr>
    </w:p>
    <w:p w:rsidR="003C03A5" w:rsidRPr="00FF114D" w:rsidRDefault="003C03A5" w:rsidP="0075415C">
      <w:pPr>
        <w:spacing w:after="0"/>
        <w:rPr>
          <w:rFonts w:cstheme="minorHAnsi"/>
          <w:b/>
          <w:sz w:val="36"/>
          <w:szCs w:val="36"/>
        </w:rPr>
      </w:pPr>
      <w:r w:rsidRPr="00FF114D">
        <w:rPr>
          <w:rFonts w:cstheme="minorHAnsi"/>
          <w:b/>
          <w:sz w:val="36"/>
          <w:szCs w:val="36"/>
        </w:rPr>
        <w:t>E</w:t>
      </w:r>
      <w:r w:rsidR="00751287" w:rsidRPr="00FF114D">
        <w:rPr>
          <w:rFonts w:cstheme="minorHAnsi"/>
          <w:b/>
          <w:sz w:val="36"/>
          <w:szCs w:val="36"/>
        </w:rPr>
        <w:t xml:space="preserve">STUDIO DEL EQUIPAMIENTO COMUNAL </w:t>
      </w:r>
      <w:r w:rsidRPr="00FF114D">
        <w:rPr>
          <w:rFonts w:cstheme="minorHAnsi"/>
          <w:b/>
          <w:sz w:val="36"/>
          <w:szCs w:val="36"/>
        </w:rPr>
        <w:t>DE SAN MIGUEL</w:t>
      </w:r>
    </w:p>
    <w:sdt>
      <w:sdtPr>
        <w:rPr>
          <w:rFonts w:cstheme="minorHAnsi"/>
          <w:b/>
          <w:sz w:val="28"/>
          <w:szCs w:val="28"/>
        </w:rPr>
        <w:id w:val="1678401"/>
        <w:docPartObj>
          <w:docPartGallery w:val="Page Numbers (Top of Page)"/>
          <w:docPartUnique/>
        </w:docPartObj>
      </w:sdtPr>
      <w:sdtEndPr>
        <w:rPr>
          <w:b w:val="0"/>
          <w:sz w:val="22"/>
          <w:szCs w:val="22"/>
        </w:rPr>
      </w:sdtEndPr>
      <w:sdtContent>
        <w:p w:rsidR="00B374BC" w:rsidRPr="00B374BC" w:rsidRDefault="00B374BC" w:rsidP="00B374BC">
          <w:pPr>
            <w:spacing w:after="0"/>
            <w:rPr>
              <w:rFonts w:cstheme="minorHAnsi"/>
              <w:b/>
              <w:sz w:val="32"/>
              <w:szCs w:val="36"/>
            </w:rPr>
          </w:pPr>
          <w:r w:rsidRPr="00B374BC">
            <w:rPr>
              <w:rFonts w:cstheme="minorHAnsi"/>
              <w:b/>
              <w:sz w:val="32"/>
              <w:szCs w:val="36"/>
            </w:rPr>
            <w:t>Modificación Plan Regulador Comunal de San Miguel</w:t>
          </w:r>
        </w:p>
        <w:p w:rsidR="00B374BC" w:rsidRPr="00B374BC" w:rsidRDefault="00B374BC" w:rsidP="00B374BC">
          <w:pPr>
            <w:spacing w:after="0"/>
            <w:rPr>
              <w:rFonts w:cstheme="minorHAnsi"/>
              <w:b/>
              <w:sz w:val="32"/>
              <w:szCs w:val="36"/>
            </w:rPr>
          </w:pPr>
          <w:r w:rsidRPr="00B374BC">
            <w:rPr>
              <w:rFonts w:cstheme="minorHAnsi"/>
              <w:b/>
              <w:sz w:val="32"/>
              <w:szCs w:val="36"/>
            </w:rPr>
            <w:t>Sector Industrial Mixto</w:t>
          </w:r>
        </w:p>
        <w:p w:rsidR="0075415C" w:rsidRPr="00A53821" w:rsidRDefault="00DA4822" w:rsidP="00B374BC">
          <w:pPr>
            <w:spacing w:after="0"/>
            <w:rPr>
              <w:rFonts w:cstheme="minorHAnsi"/>
              <w:i/>
              <w:sz w:val="28"/>
              <w:szCs w:val="28"/>
            </w:rPr>
          </w:pPr>
          <w:r>
            <w:rPr>
              <w:rFonts w:cstheme="minorHAnsi"/>
              <w:i/>
              <w:sz w:val="28"/>
              <w:szCs w:val="28"/>
            </w:rPr>
            <w:t>Febrero 2013</w:t>
          </w:r>
        </w:p>
        <w:p w:rsidR="00751287" w:rsidRPr="00FF114D" w:rsidRDefault="00751287" w:rsidP="00751287">
          <w:pPr>
            <w:spacing w:after="0"/>
            <w:jc w:val="center"/>
            <w:rPr>
              <w:rFonts w:cstheme="minorHAnsi"/>
            </w:rPr>
          </w:pPr>
        </w:p>
        <w:p w:rsidR="00751287" w:rsidRPr="00FF114D" w:rsidRDefault="00751287" w:rsidP="00751287">
          <w:pPr>
            <w:spacing w:after="0"/>
            <w:jc w:val="center"/>
            <w:rPr>
              <w:rFonts w:cstheme="minorHAnsi"/>
            </w:rPr>
          </w:pPr>
        </w:p>
        <w:p w:rsidR="00751287" w:rsidRPr="00FF114D" w:rsidRDefault="00751287" w:rsidP="00751287">
          <w:pPr>
            <w:spacing w:after="0"/>
            <w:jc w:val="center"/>
            <w:rPr>
              <w:rFonts w:cstheme="minorHAnsi"/>
            </w:rPr>
          </w:pPr>
        </w:p>
        <w:p w:rsidR="00751287" w:rsidRPr="00FF114D" w:rsidRDefault="00751287" w:rsidP="00751287">
          <w:pPr>
            <w:spacing w:after="0"/>
            <w:jc w:val="center"/>
            <w:rPr>
              <w:rFonts w:cstheme="minorHAnsi"/>
            </w:rPr>
          </w:pPr>
        </w:p>
        <w:p w:rsidR="00751287" w:rsidRPr="00FF114D" w:rsidRDefault="00751287" w:rsidP="00751287">
          <w:pPr>
            <w:spacing w:after="0"/>
            <w:jc w:val="center"/>
            <w:rPr>
              <w:rFonts w:cstheme="minorHAnsi"/>
            </w:rPr>
          </w:pPr>
        </w:p>
        <w:p w:rsidR="00751287" w:rsidRPr="00FF114D" w:rsidRDefault="00751287" w:rsidP="00751287">
          <w:pPr>
            <w:spacing w:after="0"/>
            <w:jc w:val="center"/>
            <w:rPr>
              <w:rFonts w:cstheme="minorHAnsi"/>
            </w:rPr>
          </w:pPr>
        </w:p>
        <w:p w:rsidR="00751287" w:rsidRPr="00FF114D" w:rsidRDefault="00751287" w:rsidP="00751287">
          <w:pPr>
            <w:spacing w:after="0"/>
            <w:jc w:val="center"/>
            <w:rPr>
              <w:rFonts w:cstheme="minorHAnsi"/>
            </w:rPr>
          </w:pPr>
        </w:p>
        <w:p w:rsidR="00751287" w:rsidRPr="00FF114D" w:rsidRDefault="00751287" w:rsidP="00751287">
          <w:pPr>
            <w:spacing w:after="0"/>
            <w:jc w:val="center"/>
            <w:rPr>
              <w:rFonts w:cstheme="minorHAnsi"/>
            </w:rPr>
          </w:pPr>
        </w:p>
        <w:p w:rsidR="00751287" w:rsidRPr="00FF114D" w:rsidRDefault="00751287" w:rsidP="00751287">
          <w:pPr>
            <w:spacing w:after="0"/>
            <w:jc w:val="center"/>
            <w:rPr>
              <w:rFonts w:cstheme="minorHAnsi"/>
            </w:rPr>
          </w:pPr>
        </w:p>
        <w:p w:rsidR="00751287" w:rsidRPr="00FF114D" w:rsidRDefault="00751287" w:rsidP="00751287">
          <w:pPr>
            <w:spacing w:after="0"/>
            <w:jc w:val="center"/>
            <w:rPr>
              <w:rFonts w:cstheme="minorHAnsi"/>
            </w:rPr>
          </w:pPr>
        </w:p>
        <w:p w:rsidR="00751287" w:rsidRPr="00FF114D" w:rsidRDefault="00751287" w:rsidP="00751287">
          <w:pPr>
            <w:spacing w:after="0"/>
            <w:jc w:val="center"/>
            <w:rPr>
              <w:rFonts w:cstheme="minorHAnsi"/>
            </w:rPr>
          </w:pPr>
        </w:p>
        <w:p w:rsidR="00751287" w:rsidRDefault="00751287" w:rsidP="00751287">
          <w:pPr>
            <w:spacing w:after="0"/>
            <w:jc w:val="center"/>
            <w:rPr>
              <w:rFonts w:cstheme="minorHAnsi"/>
            </w:rPr>
          </w:pPr>
        </w:p>
        <w:p w:rsidR="00FF114D" w:rsidRDefault="00FF114D" w:rsidP="00751287">
          <w:pPr>
            <w:spacing w:after="0"/>
            <w:jc w:val="center"/>
            <w:rPr>
              <w:rFonts w:cstheme="minorHAnsi"/>
            </w:rPr>
          </w:pPr>
        </w:p>
        <w:p w:rsidR="00FF114D" w:rsidRPr="00FF114D" w:rsidRDefault="00FF114D" w:rsidP="00751287">
          <w:pPr>
            <w:spacing w:after="0"/>
            <w:jc w:val="center"/>
            <w:rPr>
              <w:rFonts w:cstheme="minorHAnsi"/>
            </w:rPr>
          </w:pPr>
        </w:p>
        <w:p w:rsidR="00751287" w:rsidRPr="00FF114D" w:rsidRDefault="00751287" w:rsidP="00751287">
          <w:pPr>
            <w:spacing w:after="0"/>
            <w:jc w:val="center"/>
            <w:rPr>
              <w:rFonts w:cstheme="minorHAnsi"/>
            </w:rPr>
          </w:pPr>
        </w:p>
        <w:p w:rsidR="00751287" w:rsidRPr="00FF114D" w:rsidRDefault="00751287" w:rsidP="00751287">
          <w:pPr>
            <w:spacing w:after="0"/>
            <w:jc w:val="center"/>
            <w:rPr>
              <w:rFonts w:cstheme="minorHAnsi"/>
            </w:rPr>
          </w:pPr>
        </w:p>
        <w:p w:rsidR="00751287" w:rsidRPr="00FF114D" w:rsidRDefault="00751287" w:rsidP="00751287">
          <w:pPr>
            <w:spacing w:after="0"/>
            <w:jc w:val="center"/>
            <w:rPr>
              <w:rFonts w:cstheme="minorHAnsi"/>
            </w:rPr>
          </w:pPr>
        </w:p>
        <w:p w:rsidR="00751287" w:rsidRPr="00FF114D" w:rsidRDefault="00286047" w:rsidP="00751287">
          <w:pPr>
            <w:spacing w:after="0"/>
            <w:jc w:val="center"/>
            <w:rPr>
              <w:rFonts w:cstheme="minorHAnsi"/>
            </w:rPr>
          </w:pPr>
        </w:p>
      </w:sdtContent>
    </w:sdt>
    <w:p w:rsidR="00460D55" w:rsidRPr="00FF114D" w:rsidRDefault="003C03A5" w:rsidP="00751287">
      <w:pPr>
        <w:pBdr>
          <w:bottom w:val="single" w:sz="4" w:space="1" w:color="auto"/>
        </w:pBdr>
        <w:spacing w:after="0"/>
        <w:jc w:val="both"/>
        <w:rPr>
          <w:rFonts w:cstheme="minorHAnsi"/>
          <w:b/>
          <w:sz w:val="28"/>
          <w:szCs w:val="28"/>
        </w:rPr>
      </w:pPr>
      <w:r w:rsidRPr="00FF114D">
        <w:rPr>
          <w:rFonts w:cstheme="minorHAnsi"/>
          <w:b/>
          <w:sz w:val="28"/>
          <w:szCs w:val="28"/>
        </w:rPr>
        <w:lastRenderedPageBreak/>
        <w:t>INDICE</w:t>
      </w:r>
    </w:p>
    <w:p w:rsidR="00751287" w:rsidRPr="00FF114D" w:rsidRDefault="00751287" w:rsidP="00460D55">
      <w:pPr>
        <w:jc w:val="both"/>
        <w:rPr>
          <w:rFonts w:cstheme="minorHAnsi"/>
          <w:b/>
        </w:rPr>
      </w:pPr>
    </w:p>
    <w:p w:rsidR="00460D55" w:rsidRPr="00FF114D" w:rsidRDefault="00460D55" w:rsidP="00460D55">
      <w:pPr>
        <w:jc w:val="both"/>
        <w:rPr>
          <w:rFonts w:cstheme="minorHAnsi"/>
          <w:b/>
          <w:sz w:val="24"/>
          <w:szCs w:val="24"/>
        </w:rPr>
      </w:pPr>
      <w:r w:rsidRPr="00FF114D">
        <w:rPr>
          <w:rFonts w:cstheme="minorHAnsi"/>
          <w:b/>
          <w:sz w:val="24"/>
          <w:szCs w:val="24"/>
        </w:rPr>
        <w:t>INTRODUCCION</w:t>
      </w:r>
    </w:p>
    <w:p w:rsidR="00460D55" w:rsidRPr="00FF114D" w:rsidRDefault="00460D55" w:rsidP="00460D55">
      <w:pPr>
        <w:jc w:val="both"/>
        <w:rPr>
          <w:rFonts w:cstheme="minorHAnsi"/>
          <w:b/>
          <w:sz w:val="24"/>
          <w:szCs w:val="24"/>
        </w:rPr>
      </w:pPr>
      <w:r w:rsidRPr="00FF114D">
        <w:rPr>
          <w:rFonts w:cstheme="minorHAnsi"/>
          <w:b/>
          <w:sz w:val="24"/>
          <w:szCs w:val="24"/>
        </w:rPr>
        <w:t>DEFINICIONES NORMATIVAS</w:t>
      </w:r>
    </w:p>
    <w:p w:rsidR="00460D55" w:rsidRPr="00FF114D" w:rsidRDefault="00460D55" w:rsidP="003C03A5">
      <w:pPr>
        <w:pStyle w:val="Prrafodelista"/>
        <w:numPr>
          <w:ilvl w:val="0"/>
          <w:numId w:val="27"/>
        </w:numPr>
        <w:jc w:val="both"/>
        <w:rPr>
          <w:rFonts w:cstheme="minorHAnsi"/>
        </w:rPr>
      </w:pPr>
      <w:r w:rsidRPr="00FF114D">
        <w:rPr>
          <w:rFonts w:cstheme="minorHAnsi"/>
        </w:rPr>
        <w:t>Equipamiento</w:t>
      </w:r>
    </w:p>
    <w:p w:rsidR="00460D55" w:rsidRPr="00FF114D" w:rsidRDefault="00460D55" w:rsidP="003C03A5">
      <w:pPr>
        <w:pStyle w:val="Prrafodelista"/>
        <w:numPr>
          <w:ilvl w:val="0"/>
          <w:numId w:val="27"/>
        </w:numPr>
        <w:jc w:val="both"/>
        <w:rPr>
          <w:rFonts w:cstheme="minorHAnsi"/>
        </w:rPr>
      </w:pPr>
      <w:r w:rsidRPr="00FF114D">
        <w:rPr>
          <w:rFonts w:cstheme="minorHAnsi"/>
        </w:rPr>
        <w:t>Clases de equipamiento</w:t>
      </w:r>
    </w:p>
    <w:p w:rsidR="00460D55" w:rsidRPr="00FF114D" w:rsidRDefault="00460D55" w:rsidP="003C03A5">
      <w:pPr>
        <w:pStyle w:val="Prrafodelista"/>
        <w:numPr>
          <w:ilvl w:val="0"/>
          <w:numId w:val="27"/>
        </w:numPr>
        <w:jc w:val="both"/>
        <w:rPr>
          <w:rFonts w:cstheme="minorHAnsi"/>
        </w:rPr>
      </w:pPr>
      <w:r w:rsidRPr="00FF114D">
        <w:rPr>
          <w:rFonts w:cstheme="minorHAnsi"/>
        </w:rPr>
        <w:t>Escalas de equipamiento</w:t>
      </w:r>
    </w:p>
    <w:p w:rsidR="00460D55" w:rsidRPr="00FF114D" w:rsidRDefault="00460D55" w:rsidP="003C03A5">
      <w:pPr>
        <w:pStyle w:val="Prrafodelista"/>
        <w:numPr>
          <w:ilvl w:val="0"/>
          <w:numId w:val="27"/>
        </w:numPr>
        <w:jc w:val="both"/>
        <w:rPr>
          <w:rFonts w:cstheme="minorHAnsi"/>
        </w:rPr>
      </w:pPr>
      <w:r w:rsidRPr="00FF114D">
        <w:rPr>
          <w:rFonts w:cstheme="minorHAnsi"/>
        </w:rPr>
        <w:t>Estudio del Equipamiento Comunal</w:t>
      </w:r>
    </w:p>
    <w:p w:rsidR="00460D55" w:rsidRPr="00FF114D" w:rsidRDefault="00460D55" w:rsidP="003C03A5">
      <w:pPr>
        <w:pStyle w:val="Prrafodelista"/>
        <w:numPr>
          <w:ilvl w:val="0"/>
          <w:numId w:val="27"/>
        </w:numPr>
        <w:jc w:val="both"/>
        <w:rPr>
          <w:rFonts w:cstheme="minorHAnsi"/>
        </w:rPr>
      </w:pPr>
      <w:r w:rsidRPr="00FF114D">
        <w:rPr>
          <w:rFonts w:cstheme="minorHAnsi"/>
        </w:rPr>
        <w:t>Estándares de equipamiento</w:t>
      </w:r>
    </w:p>
    <w:p w:rsidR="00460D55" w:rsidRPr="00FF114D" w:rsidRDefault="00460D55" w:rsidP="00460D55">
      <w:pPr>
        <w:jc w:val="both"/>
        <w:rPr>
          <w:rFonts w:cstheme="minorHAnsi"/>
          <w:b/>
          <w:sz w:val="24"/>
          <w:szCs w:val="24"/>
        </w:rPr>
      </w:pPr>
      <w:r w:rsidRPr="00FF114D">
        <w:rPr>
          <w:rFonts w:cstheme="minorHAnsi"/>
          <w:b/>
          <w:sz w:val="24"/>
          <w:szCs w:val="24"/>
        </w:rPr>
        <w:t>ESTUDIO DE EQUIPAMIENTO POR CATEGORÍA</w:t>
      </w:r>
    </w:p>
    <w:p w:rsidR="00460D55" w:rsidRPr="00FF114D" w:rsidRDefault="00460D55" w:rsidP="003C03A5">
      <w:pPr>
        <w:pStyle w:val="Prrafodelista"/>
        <w:numPr>
          <w:ilvl w:val="0"/>
          <w:numId w:val="26"/>
        </w:numPr>
        <w:jc w:val="both"/>
        <w:rPr>
          <w:rFonts w:cstheme="minorHAnsi"/>
        </w:rPr>
      </w:pPr>
      <w:r w:rsidRPr="00FF114D">
        <w:rPr>
          <w:rFonts w:cstheme="minorHAnsi"/>
        </w:rPr>
        <w:t>EQUIPAMIENTO DE SALUD</w:t>
      </w:r>
    </w:p>
    <w:p w:rsidR="00460D55" w:rsidRPr="00FF114D" w:rsidRDefault="00460D55" w:rsidP="00460D55">
      <w:pPr>
        <w:pStyle w:val="Prrafodelista"/>
        <w:numPr>
          <w:ilvl w:val="0"/>
          <w:numId w:val="25"/>
        </w:numPr>
        <w:jc w:val="both"/>
        <w:rPr>
          <w:rFonts w:cstheme="minorHAnsi"/>
        </w:rPr>
      </w:pPr>
      <w:r w:rsidRPr="00FF114D">
        <w:rPr>
          <w:rFonts w:cstheme="minorHAnsi"/>
        </w:rPr>
        <w:t>Estándar de suficiencia</w:t>
      </w:r>
    </w:p>
    <w:p w:rsidR="00460D55" w:rsidRPr="00FF114D" w:rsidRDefault="00460D55" w:rsidP="00460D55">
      <w:pPr>
        <w:pStyle w:val="Prrafodelista"/>
        <w:numPr>
          <w:ilvl w:val="0"/>
          <w:numId w:val="25"/>
        </w:numPr>
        <w:jc w:val="both"/>
        <w:rPr>
          <w:rFonts w:cstheme="minorHAnsi"/>
        </w:rPr>
      </w:pPr>
      <w:r w:rsidRPr="00FF114D">
        <w:rPr>
          <w:rFonts w:cstheme="minorHAnsi"/>
        </w:rPr>
        <w:t>Equipamiento instalado</w:t>
      </w:r>
    </w:p>
    <w:p w:rsidR="00460D55" w:rsidRPr="00FF114D" w:rsidRDefault="00460D55" w:rsidP="00460D55">
      <w:pPr>
        <w:pStyle w:val="Prrafodelista"/>
        <w:numPr>
          <w:ilvl w:val="0"/>
          <w:numId w:val="25"/>
        </w:numPr>
        <w:jc w:val="both"/>
        <w:rPr>
          <w:rFonts w:cstheme="minorHAnsi"/>
        </w:rPr>
      </w:pPr>
      <w:r w:rsidRPr="00FF114D">
        <w:rPr>
          <w:rFonts w:cstheme="minorHAnsi"/>
        </w:rPr>
        <w:t>Cálculo de sufciencias</w:t>
      </w:r>
    </w:p>
    <w:p w:rsidR="00460D55" w:rsidRPr="00FF114D" w:rsidRDefault="00460D55" w:rsidP="00460D55">
      <w:pPr>
        <w:pStyle w:val="Prrafodelista"/>
        <w:numPr>
          <w:ilvl w:val="0"/>
          <w:numId w:val="25"/>
        </w:numPr>
        <w:jc w:val="both"/>
        <w:rPr>
          <w:rFonts w:cstheme="minorHAnsi"/>
        </w:rPr>
      </w:pPr>
      <w:r w:rsidRPr="00FF114D">
        <w:rPr>
          <w:rFonts w:cstheme="minorHAnsi"/>
        </w:rPr>
        <w:t>Radios de influencia</w:t>
      </w:r>
    </w:p>
    <w:p w:rsidR="00460D55" w:rsidRPr="00FF114D" w:rsidRDefault="00460D55" w:rsidP="00460D55">
      <w:pPr>
        <w:pStyle w:val="Prrafodelista"/>
        <w:numPr>
          <w:ilvl w:val="0"/>
          <w:numId w:val="25"/>
        </w:numPr>
        <w:jc w:val="both"/>
        <w:rPr>
          <w:rFonts w:cstheme="minorHAnsi"/>
        </w:rPr>
      </w:pPr>
      <w:r w:rsidRPr="00FF114D">
        <w:rPr>
          <w:rFonts w:cstheme="minorHAnsi"/>
        </w:rPr>
        <w:t>Conclusiones y recomendaciones</w:t>
      </w:r>
    </w:p>
    <w:p w:rsidR="003C03A5" w:rsidRPr="00FF114D" w:rsidRDefault="003C03A5" w:rsidP="003C03A5">
      <w:pPr>
        <w:pStyle w:val="Prrafodelista"/>
        <w:ind w:left="1069"/>
        <w:jc w:val="both"/>
        <w:rPr>
          <w:rFonts w:cstheme="minorHAnsi"/>
        </w:rPr>
      </w:pPr>
    </w:p>
    <w:p w:rsidR="003C03A5" w:rsidRPr="00FF114D" w:rsidRDefault="003C03A5" w:rsidP="003C03A5">
      <w:pPr>
        <w:pStyle w:val="Prrafodelista"/>
        <w:numPr>
          <w:ilvl w:val="0"/>
          <w:numId w:val="26"/>
        </w:numPr>
        <w:jc w:val="both"/>
        <w:rPr>
          <w:rFonts w:cstheme="minorHAnsi"/>
        </w:rPr>
      </w:pPr>
      <w:r w:rsidRPr="00FF114D">
        <w:rPr>
          <w:rFonts w:cstheme="minorHAnsi"/>
        </w:rPr>
        <w:t>EQUIPAMIENTO EDUCACIONAL</w:t>
      </w:r>
    </w:p>
    <w:p w:rsidR="003C03A5" w:rsidRPr="00FF114D" w:rsidRDefault="003C03A5" w:rsidP="003C03A5">
      <w:pPr>
        <w:pStyle w:val="Prrafodelista"/>
        <w:numPr>
          <w:ilvl w:val="0"/>
          <w:numId w:val="28"/>
        </w:numPr>
        <w:jc w:val="both"/>
        <w:rPr>
          <w:rFonts w:cstheme="minorHAnsi"/>
        </w:rPr>
      </w:pPr>
      <w:r w:rsidRPr="00FF114D">
        <w:rPr>
          <w:rFonts w:cstheme="minorHAnsi"/>
        </w:rPr>
        <w:t>Estándar de suficiencia</w:t>
      </w:r>
    </w:p>
    <w:p w:rsidR="003C03A5" w:rsidRPr="00FF114D" w:rsidRDefault="003C03A5" w:rsidP="003C03A5">
      <w:pPr>
        <w:pStyle w:val="Prrafodelista"/>
        <w:numPr>
          <w:ilvl w:val="0"/>
          <w:numId w:val="28"/>
        </w:numPr>
        <w:jc w:val="both"/>
        <w:rPr>
          <w:rFonts w:cstheme="minorHAnsi"/>
        </w:rPr>
      </w:pPr>
      <w:r w:rsidRPr="00FF114D">
        <w:rPr>
          <w:rFonts w:cstheme="minorHAnsi"/>
        </w:rPr>
        <w:t>Equipamiento instalado</w:t>
      </w:r>
    </w:p>
    <w:p w:rsidR="003C03A5" w:rsidRPr="00FF114D" w:rsidRDefault="003C03A5" w:rsidP="003C03A5">
      <w:pPr>
        <w:pStyle w:val="Prrafodelista"/>
        <w:numPr>
          <w:ilvl w:val="0"/>
          <w:numId w:val="28"/>
        </w:numPr>
        <w:jc w:val="both"/>
        <w:rPr>
          <w:rFonts w:cstheme="minorHAnsi"/>
        </w:rPr>
      </w:pPr>
      <w:r w:rsidRPr="00FF114D">
        <w:rPr>
          <w:rFonts w:cstheme="minorHAnsi"/>
        </w:rPr>
        <w:t>Cálculo de sufciencias</w:t>
      </w:r>
    </w:p>
    <w:p w:rsidR="003C03A5" w:rsidRPr="00FF114D" w:rsidRDefault="003C03A5" w:rsidP="003C03A5">
      <w:pPr>
        <w:pStyle w:val="Prrafodelista"/>
        <w:numPr>
          <w:ilvl w:val="0"/>
          <w:numId w:val="28"/>
        </w:numPr>
        <w:jc w:val="both"/>
        <w:rPr>
          <w:rFonts w:cstheme="minorHAnsi"/>
        </w:rPr>
      </w:pPr>
      <w:r w:rsidRPr="00FF114D">
        <w:rPr>
          <w:rFonts w:cstheme="minorHAnsi"/>
        </w:rPr>
        <w:t>Radios de influencia</w:t>
      </w:r>
    </w:p>
    <w:p w:rsidR="003C03A5" w:rsidRPr="00FF114D" w:rsidRDefault="003C03A5" w:rsidP="003C03A5">
      <w:pPr>
        <w:pStyle w:val="Prrafodelista"/>
        <w:numPr>
          <w:ilvl w:val="0"/>
          <w:numId w:val="28"/>
        </w:numPr>
        <w:jc w:val="both"/>
        <w:rPr>
          <w:rFonts w:cstheme="minorHAnsi"/>
        </w:rPr>
      </w:pPr>
      <w:r w:rsidRPr="00FF114D">
        <w:rPr>
          <w:rFonts w:cstheme="minorHAnsi"/>
        </w:rPr>
        <w:t>Conclusiones y recomendaciones</w:t>
      </w:r>
    </w:p>
    <w:p w:rsidR="003C03A5" w:rsidRPr="00FF114D" w:rsidRDefault="003C03A5" w:rsidP="003C03A5">
      <w:pPr>
        <w:pStyle w:val="Prrafodelista"/>
        <w:jc w:val="both"/>
        <w:rPr>
          <w:rFonts w:cstheme="minorHAnsi"/>
        </w:rPr>
      </w:pPr>
    </w:p>
    <w:p w:rsidR="003C03A5" w:rsidRPr="00FF114D" w:rsidRDefault="003C03A5" w:rsidP="003C03A5">
      <w:pPr>
        <w:pStyle w:val="Prrafodelista"/>
        <w:numPr>
          <w:ilvl w:val="0"/>
          <w:numId w:val="26"/>
        </w:numPr>
        <w:jc w:val="both"/>
        <w:rPr>
          <w:rFonts w:cstheme="minorHAnsi"/>
        </w:rPr>
      </w:pPr>
      <w:r w:rsidRPr="00FF114D">
        <w:rPr>
          <w:rFonts w:cstheme="minorHAnsi"/>
        </w:rPr>
        <w:t>EQUIPAMIENTO DE SEGURIDAD</w:t>
      </w:r>
    </w:p>
    <w:p w:rsidR="003C03A5" w:rsidRPr="00FF114D" w:rsidRDefault="003C03A5" w:rsidP="003C03A5">
      <w:pPr>
        <w:pStyle w:val="Prrafodelista"/>
        <w:numPr>
          <w:ilvl w:val="0"/>
          <w:numId w:val="29"/>
        </w:numPr>
        <w:jc w:val="both"/>
        <w:rPr>
          <w:rFonts w:cstheme="minorHAnsi"/>
        </w:rPr>
      </w:pPr>
      <w:r w:rsidRPr="00FF114D">
        <w:rPr>
          <w:rFonts w:cstheme="minorHAnsi"/>
        </w:rPr>
        <w:t>Estándar de suficiencia</w:t>
      </w:r>
    </w:p>
    <w:p w:rsidR="003C03A5" w:rsidRPr="00FF114D" w:rsidRDefault="003C03A5" w:rsidP="003C03A5">
      <w:pPr>
        <w:pStyle w:val="Prrafodelista"/>
        <w:numPr>
          <w:ilvl w:val="0"/>
          <w:numId w:val="29"/>
        </w:numPr>
        <w:jc w:val="both"/>
        <w:rPr>
          <w:rFonts w:cstheme="minorHAnsi"/>
        </w:rPr>
      </w:pPr>
      <w:r w:rsidRPr="00FF114D">
        <w:rPr>
          <w:rFonts w:cstheme="minorHAnsi"/>
        </w:rPr>
        <w:t>Equipamiento instalado</w:t>
      </w:r>
    </w:p>
    <w:p w:rsidR="003C03A5" w:rsidRPr="00FF114D" w:rsidRDefault="003C03A5" w:rsidP="003C03A5">
      <w:pPr>
        <w:pStyle w:val="Prrafodelista"/>
        <w:numPr>
          <w:ilvl w:val="0"/>
          <w:numId w:val="29"/>
        </w:numPr>
        <w:jc w:val="both"/>
        <w:rPr>
          <w:rFonts w:cstheme="minorHAnsi"/>
        </w:rPr>
      </w:pPr>
      <w:r w:rsidRPr="00FF114D">
        <w:rPr>
          <w:rFonts w:cstheme="minorHAnsi"/>
        </w:rPr>
        <w:t>Cálculo de sufciencias</w:t>
      </w:r>
    </w:p>
    <w:p w:rsidR="003C03A5" w:rsidRPr="00FF114D" w:rsidRDefault="003C03A5" w:rsidP="003C03A5">
      <w:pPr>
        <w:pStyle w:val="Prrafodelista"/>
        <w:numPr>
          <w:ilvl w:val="0"/>
          <w:numId w:val="29"/>
        </w:numPr>
        <w:jc w:val="both"/>
        <w:rPr>
          <w:rFonts w:cstheme="minorHAnsi"/>
        </w:rPr>
      </w:pPr>
      <w:r w:rsidRPr="00FF114D">
        <w:rPr>
          <w:rFonts w:cstheme="minorHAnsi"/>
        </w:rPr>
        <w:t>Radios de influencia</w:t>
      </w:r>
    </w:p>
    <w:p w:rsidR="003C03A5" w:rsidRPr="00FF114D" w:rsidRDefault="003C03A5" w:rsidP="003C03A5">
      <w:pPr>
        <w:pStyle w:val="Prrafodelista"/>
        <w:numPr>
          <w:ilvl w:val="0"/>
          <w:numId w:val="29"/>
        </w:numPr>
        <w:jc w:val="both"/>
        <w:rPr>
          <w:rFonts w:cstheme="minorHAnsi"/>
        </w:rPr>
      </w:pPr>
      <w:r w:rsidRPr="00FF114D">
        <w:rPr>
          <w:rFonts w:cstheme="minorHAnsi"/>
        </w:rPr>
        <w:t>Conclusiones y recomendaciones</w:t>
      </w:r>
    </w:p>
    <w:p w:rsidR="003C03A5" w:rsidRPr="00FF114D" w:rsidRDefault="003C03A5" w:rsidP="003C03A5">
      <w:pPr>
        <w:pStyle w:val="Prrafodelista"/>
        <w:jc w:val="both"/>
        <w:rPr>
          <w:rFonts w:cstheme="minorHAnsi"/>
        </w:rPr>
      </w:pPr>
    </w:p>
    <w:p w:rsidR="003C03A5" w:rsidRPr="00FF114D" w:rsidRDefault="003C03A5" w:rsidP="003C03A5">
      <w:pPr>
        <w:pStyle w:val="Prrafodelista"/>
        <w:numPr>
          <w:ilvl w:val="0"/>
          <w:numId w:val="26"/>
        </w:numPr>
        <w:jc w:val="both"/>
        <w:rPr>
          <w:rFonts w:cstheme="minorHAnsi"/>
        </w:rPr>
      </w:pPr>
      <w:r w:rsidRPr="00FF114D">
        <w:rPr>
          <w:rFonts w:cstheme="minorHAnsi"/>
        </w:rPr>
        <w:t>EQUIPAMIENTO DE AREAS VERDES</w:t>
      </w:r>
    </w:p>
    <w:p w:rsidR="003C03A5" w:rsidRPr="00FF114D" w:rsidRDefault="003C03A5" w:rsidP="003C03A5">
      <w:pPr>
        <w:pStyle w:val="Prrafodelista"/>
        <w:numPr>
          <w:ilvl w:val="0"/>
          <w:numId w:val="30"/>
        </w:numPr>
        <w:jc w:val="both"/>
        <w:rPr>
          <w:rFonts w:cstheme="minorHAnsi"/>
        </w:rPr>
      </w:pPr>
      <w:r w:rsidRPr="00FF114D">
        <w:rPr>
          <w:rFonts w:cstheme="minorHAnsi"/>
        </w:rPr>
        <w:t>Estándar de suficiencia</w:t>
      </w:r>
    </w:p>
    <w:p w:rsidR="003C03A5" w:rsidRPr="00FF114D" w:rsidRDefault="003C03A5" w:rsidP="003C03A5">
      <w:pPr>
        <w:pStyle w:val="Prrafodelista"/>
        <w:numPr>
          <w:ilvl w:val="0"/>
          <w:numId w:val="30"/>
        </w:numPr>
        <w:jc w:val="both"/>
        <w:rPr>
          <w:rFonts w:cstheme="minorHAnsi"/>
        </w:rPr>
      </w:pPr>
      <w:r w:rsidRPr="00FF114D">
        <w:rPr>
          <w:rFonts w:cstheme="minorHAnsi"/>
        </w:rPr>
        <w:t>Equipamiento instalado</w:t>
      </w:r>
    </w:p>
    <w:p w:rsidR="003C03A5" w:rsidRPr="00FF114D" w:rsidRDefault="003C03A5" w:rsidP="003C03A5">
      <w:pPr>
        <w:pStyle w:val="Prrafodelista"/>
        <w:numPr>
          <w:ilvl w:val="0"/>
          <w:numId w:val="30"/>
        </w:numPr>
        <w:jc w:val="both"/>
        <w:rPr>
          <w:rFonts w:cstheme="minorHAnsi"/>
        </w:rPr>
      </w:pPr>
      <w:r w:rsidRPr="00FF114D">
        <w:rPr>
          <w:rFonts w:cstheme="minorHAnsi"/>
        </w:rPr>
        <w:t>Cálculo de sufciencias</w:t>
      </w:r>
    </w:p>
    <w:p w:rsidR="003C03A5" w:rsidRPr="00FF114D" w:rsidRDefault="003C03A5" w:rsidP="003C03A5">
      <w:pPr>
        <w:pStyle w:val="Prrafodelista"/>
        <w:numPr>
          <w:ilvl w:val="0"/>
          <w:numId w:val="30"/>
        </w:numPr>
        <w:jc w:val="both"/>
        <w:rPr>
          <w:rFonts w:cstheme="minorHAnsi"/>
        </w:rPr>
      </w:pPr>
      <w:r w:rsidRPr="00FF114D">
        <w:rPr>
          <w:rFonts w:cstheme="minorHAnsi"/>
        </w:rPr>
        <w:t>Radios de influencia</w:t>
      </w:r>
    </w:p>
    <w:p w:rsidR="003C03A5" w:rsidRPr="00FF114D" w:rsidRDefault="003C03A5" w:rsidP="003C03A5">
      <w:pPr>
        <w:pStyle w:val="Prrafodelista"/>
        <w:numPr>
          <w:ilvl w:val="0"/>
          <w:numId w:val="30"/>
        </w:numPr>
        <w:jc w:val="both"/>
        <w:rPr>
          <w:rFonts w:cstheme="minorHAnsi"/>
        </w:rPr>
      </w:pPr>
      <w:r w:rsidRPr="00FF114D">
        <w:rPr>
          <w:rFonts w:cstheme="minorHAnsi"/>
        </w:rPr>
        <w:t>Conclusiones y recomendaciones</w:t>
      </w:r>
    </w:p>
    <w:p w:rsidR="003C03A5" w:rsidRPr="00FF114D" w:rsidRDefault="003C03A5" w:rsidP="003C03A5">
      <w:pPr>
        <w:pStyle w:val="Prrafodelista"/>
        <w:jc w:val="both"/>
        <w:rPr>
          <w:rFonts w:cstheme="minorHAnsi"/>
        </w:rPr>
      </w:pPr>
    </w:p>
    <w:p w:rsidR="003C03A5" w:rsidRPr="00FF114D" w:rsidRDefault="003C03A5" w:rsidP="003C03A5">
      <w:pPr>
        <w:pStyle w:val="Prrafodelista"/>
        <w:numPr>
          <w:ilvl w:val="0"/>
          <w:numId w:val="26"/>
        </w:numPr>
        <w:jc w:val="both"/>
        <w:rPr>
          <w:rFonts w:cstheme="minorHAnsi"/>
        </w:rPr>
      </w:pPr>
      <w:r w:rsidRPr="00FF114D">
        <w:rPr>
          <w:rFonts w:cstheme="minorHAnsi"/>
        </w:rPr>
        <w:t>EQUIPAMIENTO DEPORTIVO</w:t>
      </w:r>
    </w:p>
    <w:p w:rsidR="003C03A5" w:rsidRPr="00FF114D" w:rsidRDefault="003C03A5" w:rsidP="003C03A5">
      <w:pPr>
        <w:pStyle w:val="Prrafodelista"/>
        <w:numPr>
          <w:ilvl w:val="0"/>
          <w:numId w:val="31"/>
        </w:numPr>
        <w:jc w:val="both"/>
        <w:rPr>
          <w:rFonts w:cstheme="minorHAnsi"/>
        </w:rPr>
      </w:pPr>
      <w:r w:rsidRPr="00FF114D">
        <w:rPr>
          <w:rFonts w:cstheme="minorHAnsi"/>
        </w:rPr>
        <w:t>Estándar de suficiencia</w:t>
      </w:r>
    </w:p>
    <w:p w:rsidR="003C03A5" w:rsidRPr="00FF114D" w:rsidRDefault="003C03A5" w:rsidP="003C03A5">
      <w:pPr>
        <w:pStyle w:val="Prrafodelista"/>
        <w:numPr>
          <w:ilvl w:val="0"/>
          <w:numId w:val="31"/>
        </w:numPr>
        <w:jc w:val="both"/>
        <w:rPr>
          <w:rFonts w:cstheme="minorHAnsi"/>
        </w:rPr>
      </w:pPr>
      <w:r w:rsidRPr="00FF114D">
        <w:rPr>
          <w:rFonts w:cstheme="minorHAnsi"/>
        </w:rPr>
        <w:t>Equipamiento instalado</w:t>
      </w:r>
    </w:p>
    <w:p w:rsidR="003C03A5" w:rsidRPr="00FF114D" w:rsidRDefault="003C03A5" w:rsidP="003C03A5">
      <w:pPr>
        <w:pStyle w:val="Prrafodelista"/>
        <w:numPr>
          <w:ilvl w:val="0"/>
          <w:numId w:val="31"/>
        </w:numPr>
        <w:jc w:val="both"/>
        <w:rPr>
          <w:rFonts w:cstheme="minorHAnsi"/>
        </w:rPr>
      </w:pPr>
      <w:r w:rsidRPr="00FF114D">
        <w:rPr>
          <w:rFonts w:cstheme="minorHAnsi"/>
        </w:rPr>
        <w:t>Cálculo de sufciencias</w:t>
      </w:r>
    </w:p>
    <w:p w:rsidR="003C03A5" w:rsidRPr="00FF114D" w:rsidRDefault="003C03A5" w:rsidP="003C03A5">
      <w:pPr>
        <w:pStyle w:val="Prrafodelista"/>
        <w:numPr>
          <w:ilvl w:val="0"/>
          <w:numId w:val="31"/>
        </w:numPr>
        <w:jc w:val="both"/>
        <w:rPr>
          <w:rFonts w:cstheme="minorHAnsi"/>
        </w:rPr>
      </w:pPr>
      <w:r w:rsidRPr="00FF114D">
        <w:rPr>
          <w:rFonts w:cstheme="minorHAnsi"/>
        </w:rPr>
        <w:t>Radios de influencia</w:t>
      </w:r>
    </w:p>
    <w:p w:rsidR="003C03A5" w:rsidRPr="00FF114D" w:rsidRDefault="003C03A5" w:rsidP="003C03A5">
      <w:pPr>
        <w:pStyle w:val="Prrafodelista"/>
        <w:numPr>
          <w:ilvl w:val="0"/>
          <w:numId w:val="31"/>
        </w:numPr>
        <w:jc w:val="both"/>
        <w:rPr>
          <w:rFonts w:cstheme="minorHAnsi"/>
        </w:rPr>
      </w:pPr>
      <w:r w:rsidRPr="00FF114D">
        <w:rPr>
          <w:rFonts w:cstheme="minorHAnsi"/>
        </w:rPr>
        <w:t>Conclusiones y recomendaciones</w:t>
      </w:r>
    </w:p>
    <w:p w:rsidR="003C03A5" w:rsidRPr="00FF114D" w:rsidRDefault="003C03A5" w:rsidP="003C03A5">
      <w:pPr>
        <w:pStyle w:val="Prrafodelista"/>
        <w:jc w:val="both"/>
        <w:rPr>
          <w:rFonts w:cstheme="minorHAnsi"/>
        </w:rPr>
      </w:pPr>
    </w:p>
    <w:p w:rsidR="003C03A5" w:rsidRPr="00FF114D" w:rsidRDefault="003C03A5" w:rsidP="003C03A5">
      <w:pPr>
        <w:pStyle w:val="Prrafodelista"/>
        <w:numPr>
          <w:ilvl w:val="0"/>
          <w:numId w:val="26"/>
        </w:numPr>
        <w:jc w:val="both"/>
        <w:rPr>
          <w:rFonts w:cstheme="minorHAnsi"/>
        </w:rPr>
      </w:pPr>
      <w:r w:rsidRPr="00FF114D">
        <w:rPr>
          <w:rFonts w:cstheme="minorHAnsi"/>
        </w:rPr>
        <w:t>EQUIPAMIENTO DE SERVICIOS</w:t>
      </w:r>
    </w:p>
    <w:p w:rsidR="003C03A5" w:rsidRPr="00FF114D" w:rsidRDefault="003C03A5" w:rsidP="003C03A5">
      <w:pPr>
        <w:pStyle w:val="Prrafodelista"/>
        <w:numPr>
          <w:ilvl w:val="0"/>
          <w:numId w:val="32"/>
        </w:numPr>
        <w:jc w:val="both"/>
        <w:rPr>
          <w:rFonts w:cstheme="minorHAnsi"/>
        </w:rPr>
      </w:pPr>
      <w:r w:rsidRPr="00FF114D">
        <w:rPr>
          <w:rFonts w:cstheme="minorHAnsi"/>
        </w:rPr>
        <w:t>Estándar de suficiencia</w:t>
      </w:r>
    </w:p>
    <w:p w:rsidR="003C03A5" w:rsidRPr="00FF114D" w:rsidRDefault="003C03A5" w:rsidP="003C03A5">
      <w:pPr>
        <w:pStyle w:val="Prrafodelista"/>
        <w:numPr>
          <w:ilvl w:val="0"/>
          <w:numId w:val="32"/>
        </w:numPr>
        <w:jc w:val="both"/>
        <w:rPr>
          <w:rFonts w:cstheme="minorHAnsi"/>
        </w:rPr>
      </w:pPr>
      <w:r w:rsidRPr="00FF114D">
        <w:rPr>
          <w:rFonts w:cstheme="minorHAnsi"/>
        </w:rPr>
        <w:t>Equipamiento instalado</w:t>
      </w:r>
    </w:p>
    <w:p w:rsidR="003C03A5" w:rsidRPr="00FF114D" w:rsidRDefault="003C03A5" w:rsidP="003C03A5">
      <w:pPr>
        <w:pStyle w:val="Prrafodelista"/>
        <w:numPr>
          <w:ilvl w:val="0"/>
          <w:numId w:val="32"/>
        </w:numPr>
        <w:jc w:val="both"/>
        <w:rPr>
          <w:rFonts w:cstheme="minorHAnsi"/>
        </w:rPr>
      </w:pPr>
      <w:r w:rsidRPr="00FF114D">
        <w:rPr>
          <w:rFonts w:cstheme="minorHAnsi"/>
        </w:rPr>
        <w:t>Conclusiones y recomendaciones</w:t>
      </w:r>
    </w:p>
    <w:p w:rsidR="003C03A5" w:rsidRPr="00FF114D" w:rsidRDefault="003C03A5" w:rsidP="003C03A5">
      <w:pPr>
        <w:jc w:val="both"/>
        <w:rPr>
          <w:rFonts w:cstheme="minorHAnsi"/>
          <w:b/>
          <w:sz w:val="24"/>
          <w:szCs w:val="24"/>
        </w:rPr>
      </w:pPr>
      <w:r w:rsidRPr="00FF114D">
        <w:rPr>
          <w:rFonts w:cstheme="minorHAnsi"/>
          <w:b/>
          <w:sz w:val="24"/>
          <w:szCs w:val="24"/>
        </w:rPr>
        <w:t>CONCLUSIONES Y RECOMENDACIONES GENERALES</w:t>
      </w:r>
    </w:p>
    <w:p w:rsidR="003C03A5" w:rsidRPr="00FF114D" w:rsidRDefault="003C03A5" w:rsidP="003C03A5">
      <w:pPr>
        <w:jc w:val="both"/>
        <w:rPr>
          <w:rFonts w:cstheme="minorHAnsi"/>
          <w:b/>
          <w:sz w:val="24"/>
          <w:szCs w:val="24"/>
        </w:rPr>
      </w:pPr>
      <w:r w:rsidRPr="00FF114D">
        <w:rPr>
          <w:rFonts w:cstheme="minorHAnsi"/>
          <w:b/>
          <w:sz w:val="24"/>
          <w:szCs w:val="24"/>
        </w:rPr>
        <w:t>ANEXOS</w:t>
      </w:r>
    </w:p>
    <w:p w:rsidR="00460D55" w:rsidRPr="00FF114D" w:rsidRDefault="003C03A5" w:rsidP="003C03A5">
      <w:pPr>
        <w:jc w:val="both"/>
        <w:rPr>
          <w:rFonts w:cstheme="minorHAnsi"/>
          <w:b/>
          <w:sz w:val="24"/>
          <w:szCs w:val="24"/>
        </w:rPr>
      </w:pPr>
      <w:r w:rsidRPr="00FF114D">
        <w:rPr>
          <w:rFonts w:cstheme="minorHAnsi"/>
          <w:b/>
          <w:sz w:val="24"/>
          <w:szCs w:val="24"/>
        </w:rPr>
        <w:t>BIBLIOGRAFIA</w:t>
      </w:r>
      <w:r w:rsidR="00460D55" w:rsidRPr="00FF114D">
        <w:rPr>
          <w:rFonts w:cstheme="minorHAnsi"/>
          <w:b/>
          <w:sz w:val="24"/>
          <w:szCs w:val="24"/>
        </w:rPr>
        <w:br w:type="page"/>
      </w:r>
    </w:p>
    <w:p w:rsidR="0028448C" w:rsidRPr="00FF114D" w:rsidRDefault="0028448C" w:rsidP="007339C6">
      <w:pPr>
        <w:pBdr>
          <w:bottom w:val="single" w:sz="4" w:space="1" w:color="auto"/>
        </w:pBdr>
        <w:spacing w:after="120" w:line="288" w:lineRule="auto"/>
        <w:jc w:val="both"/>
        <w:rPr>
          <w:rFonts w:cstheme="minorHAnsi"/>
          <w:b/>
          <w:sz w:val="24"/>
          <w:szCs w:val="24"/>
        </w:rPr>
      </w:pPr>
      <w:r w:rsidRPr="00FF114D">
        <w:rPr>
          <w:rFonts w:cstheme="minorHAnsi"/>
          <w:b/>
          <w:sz w:val="24"/>
          <w:szCs w:val="24"/>
        </w:rPr>
        <w:lastRenderedPageBreak/>
        <w:t>INTRODUCCIÓN</w:t>
      </w:r>
    </w:p>
    <w:p w:rsidR="002F1486" w:rsidRPr="00FF114D" w:rsidRDefault="00CC5CA6" w:rsidP="00A53821">
      <w:pPr>
        <w:spacing w:after="120" w:line="288" w:lineRule="auto"/>
        <w:ind w:firstLine="567"/>
        <w:jc w:val="both"/>
        <w:rPr>
          <w:rFonts w:cstheme="minorHAnsi"/>
        </w:rPr>
      </w:pPr>
      <w:r w:rsidRPr="00FF114D">
        <w:rPr>
          <w:rFonts w:cstheme="minorHAnsi"/>
        </w:rPr>
        <w:t xml:space="preserve">En el marco de la formulación de los antecedentes y estudios conducentes a la modificación integral del </w:t>
      </w:r>
      <w:r w:rsidRPr="00FF114D">
        <w:rPr>
          <w:rFonts w:cstheme="minorHAnsi"/>
          <w:b/>
        </w:rPr>
        <w:t>Plan Regulador Comunal de San Miguel</w:t>
      </w:r>
      <w:r w:rsidRPr="00FF114D">
        <w:rPr>
          <w:rFonts w:cstheme="minorHAnsi"/>
        </w:rPr>
        <w:t>, y como parte del diagnóstico general</w:t>
      </w:r>
      <w:r w:rsidR="002F1486" w:rsidRPr="00FF114D">
        <w:rPr>
          <w:rFonts w:cstheme="minorHAnsi"/>
        </w:rPr>
        <w:t xml:space="preserve"> del territorio comunal, se ha formulado el presente informe, correspondiente </w:t>
      </w:r>
      <w:r w:rsidR="00BB67AB" w:rsidRPr="00FF114D">
        <w:rPr>
          <w:rFonts w:cstheme="minorHAnsi"/>
        </w:rPr>
        <w:t xml:space="preserve">al </w:t>
      </w:r>
      <w:r w:rsidR="00BB67AB" w:rsidRPr="00FF114D">
        <w:rPr>
          <w:rFonts w:cstheme="minorHAnsi"/>
          <w:b/>
        </w:rPr>
        <w:t>“Estudio del Equipamiento Comunal de San Miguel”</w:t>
      </w:r>
      <w:r w:rsidR="000B5F6A" w:rsidRPr="00FF114D">
        <w:rPr>
          <w:rFonts w:cstheme="minorHAnsi"/>
        </w:rPr>
        <w:t>, en cumplimiento al Artículo 2.1.10., punto 1., letra d), de la Ordenanza General de Urbanismo y Construcciones.</w:t>
      </w:r>
    </w:p>
    <w:p w:rsidR="00DC3326" w:rsidRPr="00FF114D" w:rsidRDefault="00AD35DD" w:rsidP="00A53821">
      <w:pPr>
        <w:spacing w:after="120" w:line="288" w:lineRule="auto"/>
        <w:ind w:firstLine="567"/>
        <w:jc w:val="both"/>
        <w:rPr>
          <w:rFonts w:cstheme="minorHAnsi"/>
        </w:rPr>
      </w:pPr>
      <w:r w:rsidRPr="00FF114D">
        <w:rPr>
          <w:rFonts w:cstheme="minorHAnsi"/>
        </w:rPr>
        <w:t>Según este artículo</w:t>
      </w:r>
      <w:r w:rsidR="00DC3326" w:rsidRPr="00FF114D">
        <w:rPr>
          <w:rFonts w:cstheme="minorHAnsi"/>
        </w:rPr>
        <w:t xml:space="preserve">, y de acuerdo con la </w:t>
      </w:r>
      <w:r w:rsidR="00DC3326" w:rsidRPr="00FF114D">
        <w:rPr>
          <w:rFonts w:cstheme="minorHAnsi"/>
          <w:b/>
        </w:rPr>
        <w:t>Circular Ordinaria N°0935</w:t>
      </w:r>
      <w:r w:rsidR="0028448C" w:rsidRPr="00FF114D">
        <w:rPr>
          <w:rFonts w:cstheme="minorHAnsi"/>
        </w:rPr>
        <w:t xml:space="preserve">, </w:t>
      </w:r>
      <w:r w:rsidR="0028448C" w:rsidRPr="00FF114D">
        <w:rPr>
          <w:rFonts w:cstheme="minorHAnsi"/>
          <w:b/>
        </w:rPr>
        <w:t>DDU 227</w:t>
      </w:r>
      <w:r w:rsidR="0028448C" w:rsidRPr="00FF114D">
        <w:rPr>
          <w:rFonts w:cstheme="minorHAnsi"/>
        </w:rPr>
        <w:t>,</w:t>
      </w:r>
      <w:r w:rsidR="00DC3326" w:rsidRPr="00FF114D">
        <w:rPr>
          <w:rFonts w:cstheme="minorHAnsi"/>
        </w:rPr>
        <w:t xml:space="preserve"> de fecha 27 de diciembre de 2009, que instruye respecto de la formulación y ámbito de acción de planes reguladores comunales,</w:t>
      </w:r>
      <w:r w:rsidRPr="00FF114D">
        <w:rPr>
          <w:rFonts w:cstheme="minorHAnsi"/>
        </w:rPr>
        <w:t xml:space="preserve"> </w:t>
      </w:r>
      <w:r w:rsidR="000B5F6A" w:rsidRPr="00FF114D">
        <w:rPr>
          <w:rFonts w:cstheme="minorHAnsi"/>
        </w:rPr>
        <w:t>el fundamento de las proposiciones</w:t>
      </w:r>
      <w:r w:rsidR="00E0582E" w:rsidRPr="00FF114D">
        <w:rPr>
          <w:rFonts w:cstheme="minorHAnsi"/>
        </w:rPr>
        <w:t xml:space="preserve">, </w:t>
      </w:r>
      <w:r w:rsidR="00253C72" w:rsidRPr="00FF114D">
        <w:rPr>
          <w:rFonts w:cstheme="minorHAnsi"/>
        </w:rPr>
        <w:t>los</w:t>
      </w:r>
      <w:r w:rsidR="00E0582E" w:rsidRPr="00FF114D">
        <w:rPr>
          <w:rFonts w:cstheme="minorHAnsi"/>
        </w:rPr>
        <w:t xml:space="preserve"> objetivos, metas y antecedentes que justifican</w:t>
      </w:r>
      <w:r w:rsidR="00253C72" w:rsidRPr="00FF114D">
        <w:rPr>
          <w:rFonts w:cstheme="minorHAnsi"/>
        </w:rPr>
        <w:t xml:space="preserve"> a</w:t>
      </w:r>
      <w:r w:rsidR="00E0582E" w:rsidRPr="00FF114D">
        <w:rPr>
          <w:rFonts w:cstheme="minorHAnsi"/>
        </w:rPr>
        <w:t xml:space="preserve"> </w:t>
      </w:r>
      <w:r w:rsidR="000B5F6A" w:rsidRPr="00FF114D">
        <w:rPr>
          <w:rFonts w:cstheme="minorHAnsi"/>
        </w:rPr>
        <w:t>los Planes Reguladores Comunales</w:t>
      </w:r>
      <w:r w:rsidR="0031339B" w:rsidRPr="00FF114D">
        <w:rPr>
          <w:rFonts w:cstheme="minorHAnsi"/>
        </w:rPr>
        <w:t xml:space="preserve"> y/o sus modificaciones</w:t>
      </w:r>
      <w:r w:rsidR="000B5F6A" w:rsidRPr="00FF114D">
        <w:rPr>
          <w:rFonts w:cstheme="minorHAnsi"/>
        </w:rPr>
        <w:t>, deben ser desarrollados en base a estudios especiales, dentro de los cuales se encuentra el estudio del equipamiento</w:t>
      </w:r>
      <w:r w:rsidRPr="00FF114D">
        <w:rPr>
          <w:rFonts w:cstheme="minorHAnsi"/>
        </w:rPr>
        <w:t xml:space="preserve"> comunal.</w:t>
      </w:r>
      <w:r w:rsidR="0031339B" w:rsidRPr="00FF114D">
        <w:rPr>
          <w:rFonts w:cstheme="minorHAnsi"/>
        </w:rPr>
        <w:t xml:space="preserve"> Este estudio tiene lugar en el caso que se modifiquen y/o establezcan normas urbanísticas referidas al uso de suelo residencial y de actividades productivas del territorio sujeto a regulación, en atención a las actividades anexas que se generan a partir de ellas.</w:t>
      </w:r>
    </w:p>
    <w:p w:rsidR="00DC3326" w:rsidRPr="00FF114D" w:rsidRDefault="00AD35DD" w:rsidP="00A53821">
      <w:pPr>
        <w:spacing w:after="120" w:line="288" w:lineRule="auto"/>
        <w:ind w:firstLine="567"/>
        <w:jc w:val="both"/>
        <w:rPr>
          <w:rFonts w:cstheme="minorHAnsi"/>
        </w:rPr>
      </w:pPr>
      <w:r w:rsidRPr="00FF114D">
        <w:rPr>
          <w:rFonts w:cstheme="minorHAnsi"/>
        </w:rPr>
        <w:t>Este estudio permite e</w:t>
      </w:r>
      <w:r w:rsidR="00154FFC" w:rsidRPr="00FF114D">
        <w:rPr>
          <w:rFonts w:cstheme="minorHAnsi"/>
        </w:rPr>
        <w:t>valuar la suficiencia del equipamiento instalado</w:t>
      </w:r>
      <w:r w:rsidRPr="00FF114D">
        <w:rPr>
          <w:rFonts w:cstheme="minorHAnsi"/>
        </w:rPr>
        <w:t>, así como la</w:t>
      </w:r>
      <w:r w:rsidR="00154FFC" w:rsidRPr="00FF114D">
        <w:rPr>
          <w:rFonts w:cstheme="minorHAnsi"/>
        </w:rPr>
        <w:t xml:space="preserve"> suficiencia del equipamiento en función de las proyecciones demográficas y de las proyecciones definidas por la propuesta de planificación urbana comunal</w:t>
      </w:r>
      <w:r w:rsidR="00DC3326" w:rsidRPr="00FF114D">
        <w:rPr>
          <w:rFonts w:cstheme="minorHAnsi"/>
        </w:rPr>
        <w:t>, en base a los porcentajes mínimos de superficie urbana comunal establecidos por la planificación urbana intercomunal.</w:t>
      </w:r>
      <w:r w:rsidR="0031339B" w:rsidRPr="00FF114D">
        <w:rPr>
          <w:rFonts w:cstheme="minorHAnsi"/>
        </w:rPr>
        <w:t xml:space="preserve"> A</w:t>
      </w:r>
      <w:r w:rsidR="00DC3326" w:rsidRPr="00FF114D">
        <w:rPr>
          <w:rFonts w:cstheme="minorHAnsi"/>
        </w:rPr>
        <w:t xml:space="preserve"> partir de estas evaluaciones, </w:t>
      </w:r>
      <w:r w:rsidR="0031339B" w:rsidRPr="00FF114D">
        <w:rPr>
          <w:rFonts w:cstheme="minorHAnsi"/>
        </w:rPr>
        <w:t>pueden</w:t>
      </w:r>
      <w:r w:rsidR="00DC3326" w:rsidRPr="00FF114D">
        <w:rPr>
          <w:rFonts w:cstheme="minorHAnsi"/>
        </w:rPr>
        <w:t xml:space="preserve"> definirse áreas con equipamiento instalado suficiente, así como </w:t>
      </w:r>
      <w:r w:rsidRPr="00FF114D">
        <w:rPr>
          <w:rFonts w:cstheme="minorHAnsi"/>
        </w:rPr>
        <w:t xml:space="preserve">áreas para el desarrollo y la expansión del equipamiento comunal, a fin de cumplir </w:t>
      </w:r>
      <w:r w:rsidR="00DC3326" w:rsidRPr="00FF114D">
        <w:rPr>
          <w:rFonts w:cstheme="minorHAnsi"/>
        </w:rPr>
        <w:t>con los estándares establecidos.</w:t>
      </w:r>
    </w:p>
    <w:p w:rsidR="00253C72" w:rsidRPr="00FF114D" w:rsidRDefault="00253C72" w:rsidP="007339C6">
      <w:pPr>
        <w:spacing w:after="120" w:line="288" w:lineRule="auto"/>
        <w:jc w:val="both"/>
        <w:rPr>
          <w:rFonts w:cstheme="minorHAnsi"/>
        </w:rPr>
      </w:pPr>
    </w:p>
    <w:p w:rsidR="00253C72" w:rsidRPr="00FF114D" w:rsidRDefault="00253C72" w:rsidP="007339C6">
      <w:pPr>
        <w:spacing w:after="120" w:line="288" w:lineRule="auto"/>
        <w:rPr>
          <w:rFonts w:cstheme="minorHAnsi"/>
        </w:rPr>
      </w:pPr>
      <w:r w:rsidRPr="00FF114D">
        <w:rPr>
          <w:rFonts w:cstheme="minorHAnsi"/>
        </w:rPr>
        <w:br w:type="page"/>
      </w:r>
    </w:p>
    <w:p w:rsidR="0028448C" w:rsidRPr="00FF114D" w:rsidRDefault="00722A55" w:rsidP="007339C6">
      <w:pPr>
        <w:pBdr>
          <w:bottom w:val="single" w:sz="4" w:space="1" w:color="auto"/>
        </w:pBdr>
        <w:spacing w:after="120" w:line="288" w:lineRule="auto"/>
        <w:rPr>
          <w:rFonts w:cstheme="minorHAnsi"/>
          <w:sz w:val="24"/>
          <w:szCs w:val="24"/>
        </w:rPr>
      </w:pPr>
      <w:r w:rsidRPr="00FF114D">
        <w:rPr>
          <w:rFonts w:cstheme="minorHAnsi"/>
          <w:b/>
          <w:sz w:val="24"/>
          <w:szCs w:val="24"/>
        </w:rPr>
        <w:lastRenderedPageBreak/>
        <w:t>DEFINICIONES NORMATIVAS</w:t>
      </w:r>
    </w:p>
    <w:p w:rsidR="00A53821" w:rsidRDefault="00A53821" w:rsidP="00A53821">
      <w:pPr>
        <w:spacing w:after="120" w:line="288" w:lineRule="auto"/>
        <w:jc w:val="both"/>
        <w:rPr>
          <w:rFonts w:cstheme="minorHAnsi"/>
          <w:b/>
          <w:sz w:val="24"/>
          <w:szCs w:val="24"/>
        </w:rPr>
      </w:pPr>
    </w:p>
    <w:p w:rsidR="0028448C" w:rsidRPr="00A53821" w:rsidRDefault="00A76B8B" w:rsidP="00A53821">
      <w:pPr>
        <w:spacing w:after="120" w:line="288" w:lineRule="auto"/>
        <w:jc w:val="both"/>
        <w:rPr>
          <w:rFonts w:cstheme="minorHAnsi"/>
          <w:b/>
          <w:sz w:val="24"/>
          <w:szCs w:val="24"/>
        </w:rPr>
      </w:pPr>
      <w:r w:rsidRPr="00A53821">
        <w:rPr>
          <w:rFonts w:cstheme="minorHAnsi"/>
          <w:b/>
          <w:sz w:val="24"/>
          <w:szCs w:val="24"/>
        </w:rPr>
        <w:t xml:space="preserve">1. </w:t>
      </w:r>
      <w:r w:rsidR="0028448C" w:rsidRPr="00A53821">
        <w:rPr>
          <w:rFonts w:cstheme="minorHAnsi"/>
          <w:b/>
          <w:sz w:val="24"/>
          <w:szCs w:val="24"/>
        </w:rPr>
        <w:t>Equipamiento</w:t>
      </w:r>
      <w:r w:rsidRPr="00A53821">
        <w:rPr>
          <w:rFonts w:cstheme="minorHAnsi"/>
          <w:b/>
          <w:sz w:val="24"/>
          <w:szCs w:val="24"/>
        </w:rPr>
        <w:t>:</w:t>
      </w:r>
    </w:p>
    <w:p w:rsidR="0028448C" w:rsidRDefault="0028448C" w:rsidP="00A53821">
      <w:pPr>
        <w:spacing w:after="120" w:line="288" w:lineRule="auto"/>
        <w:ind w:firstLine="567"/>
        <w:jc w:val="both"/>
        <w:rPr>
          <w:rFonts w:cstheme="minorHAnsi"/>
          <w:color w:val="000000"/>
        </w:rPr>
      </w:pPr>
      <w:r w:rsidRPr="00FF114D">
        <w:rPr>
          <w:rFonts w:cstheme="minorHAnsi"/>
        </w:rPr>
        <w:t>Según lo establecido en la Ordenanza General de Urbanismo y Construcciones</w:t>
      </w:r>
      <w:r w:rsidRPr="00FF114D">
        <w:rPr>
          <w:rStyle w:val="Refdenotaalpie"/>
          <w:rFonts w:cstheme="minorHAnsi"/>
        </w:rPr>
        <w:footnoteReference w:id="1"/>
      </w:r>
      <w:r w:rsidRPr="00FF114D">
        <w:rPr>
          <w:rFonts w:cstheme="minorHAnsi"/>
        </w:rPr>
        <w:t xml:space="preserve">, </w:t>
      </w:r>
      <w:r w:rsidRPr="00FF114D">
        <w:rPr>
          <w:rFonts w:cstheme="minorHAnsi"/>
          <w:b/>
        </w:rPr>
        <w:t>“equipamiento”</w:t>
      </w:r>
      <w:r w:rsidRPr="00FF114D">
        <w:rPr>
          <w:rFonts w:cstheme="minorHAnsi"/>
        </w:rPr>
        <w:t xml:space="preserve"> corresponde a un tipo de</w:t>
      </w:r>
      <w:r w:rsidRPr="00FF114D">
        <w:rPr>
          <w:rFonts w:cstheme="minorHAnsi"/>
          <w:b/>
        </w:rPr>
        <w:t xml:space="preserve"> “uso de suelo”</w:t>
      </w:r>
      <w:r w:rsidRPr="00FF114D">
        <w:rPr>
          <w:rFonts w:cstheme="minorHAnsi"/>
        </w:rPr>
        <w:t xml:space="preserve">, referido a las </w:t>
      </w:r>
      <w:r w:rsidRPr="00FF114D">
        <w:rPr>
          <w:rFonts w:cstheme="minorHAnsi"/>
          <w:color w:val="000000"/>
        </w:rPr>
        <w:t xml:space="preserve">construcciones destinadas a la prestación de servicios necesarios para complementar el resto de las actividades, como son las residenciales y las productivas, incluyendo las interrelaciones y actividades anexas que se generan a partir de ellas, cualquiera sea su </w:t>
      </w:r>
      <w:r w:rsidRPr="00FF114D">
        <w:rPr>
          <w:rFonts w:cstheme="minorHAnsi"/>
          <w:b/>
          <w:color w:val="000000"/>
        </w:rPr>
        <w:t>clase o escala</w:t>
      </w:r>
      <w:r w:rsidRPr="00FF114D">
        <w:rPr>
          <w:rFonts w:cstheme="minorHAnsi"/>
          <w:color w:val="000000"/>
        </w:rPr>
        <w:t xml:space="preserve">. </w:t>
      </w:r>
    </w:p>
    <w:p w:rsidR="00A53821" w:rsidRPr="00FF114D" w:rsidRDefault="00A53821" w:rsidP="00A53821">
      <w:pPr>
        <w:spacing w:after="120" w:line="288" w:lineRule="auto"/>
        <w:ind w:firstLine="567"/>
        <w:jc w:val="both"/>
        <w:rPr>
          <w:rFonts w:cstheme="minorHAnsi"/>
          <w:color w:val="000000"/>
        </w:rPr>
      </w:pPr>
    </w:p>
    <w:p w:rsidR="0028448C" w:rsidRPr="00A53821" w:rsidRDefault="00A76B8B" w:rsidP="007339C6">
      <w:pPr>
        <w:autoSpaceDE w:val="0"/>
        <w:autoSpaceDN w:val="0"/>
        <w:adjustRightInd w:val="0"/>
        <w:spacing w:after="120" w:line="288" w:lineRule="auto"/>
        <w:jc w:val="both"/>
        <w:rPr>
          <w:rFonts w:cstheme="minorHAnsi"/>
          <w:b/>
          <w:color w:val="000000"/>
          <w:sz w:val="24"/>
          <w:szCs w:val="24"/>
        </w:rPr>
      </w:pPr>
      <w:r w:rsidRPr="00A53821">
        <w:rPr>
          <w:rFonts w:cstheme="minorHAnsi"/>
          <w:b/>
          <w:color w:val="000000"/>
          <w:sz w:val="24"/>
          <w:szCs w:val="24"/>
        </w:rPr>
        <w:t>2. Clases de equipamiento:</w:t>
      </w:r>
    </w:p>
    <w:p w:rsidR="0028448C" w:rsidRPr="00FF114D" w:rsidRDefault="0028448C" w:rsidP="00A53821">
      <w:pPr>
        <w:autoSpaceDE w:val="0"/>
        <w:autoSpaceDN w:val="0"/>
        <w:adjustRightInd w:val="0"/>
        <w:spacing w:after="120" w:line="288" w:lineRule="auto"/>
        <w:ind w:firstLine="567"/>
        <w:jc w:val="both"/>
        <w:rPr>
          <w:rFonts w:cstheme="minorHAnsi"/>
          <w:color w:val="000000"/>
        </w:rPr>
      </w:pPr>
      <w:r w:rsidRPr="00FF114D">
        <w:rPr>
          <w:rFonts w:cstheme="minorHAnsi"/>
          <w:color w:val="000000"/>
        </w:rPr>
        <w:t>Dentro del tipo de uso de suelo correspondiente a equipamiento se distinguen diez clases</w:t>
      </w:r>
      <w:r w:rsidRPr="00FF114D">
        <w:rPr>
          <w:rStyle w:val="Refdenotaalpie"/>
          <w:rFonts w:cstheme="minorHAnsi"/>
          <w:color w:val="000000"/>
        </w:rPr>
        <w:footnoteReference w:id="2"/>
      </w:r>
      <w:r w:rsidRPr="00FF114D">
        <w:rPr>
          <w:rFonts w:cstheme="minorHAnsi"/>
          <w:color w:val="000000"/>
        </w:rPr>
        <w:t xml:space="preserve">, referidas a conjuntos genéricos de actividades, pudiendo una construcción tener aspectos de dos o más de ellas. Las clases de equipamiento corresponden a:  </w:t>
      </w:r>
    </w:p>
    <w:p w:rsidR="0028448C" w:rsidRPr="00FF114D" w:rsidRDefault="0028448C" w:rsidP="00A53821">
      <w:pPr>
        <w:pStyle w:val="Prrafodelista"/>
        <w:numPr>
          <w:ilvl w:val="0"/>
          <w:numId w:val="4"/>
        </w:numPr>
        <w:autoSpaceDE w:val="0"/>
        <w:autoSpaceDN w:val="0"/>
        <w:adjustRightInd w:val="0"/>
        <w:spacing w:after="120" w:line="288" w:lineRule="auto"/>
        <w:ind w:left="567" w:hanging="567"/>
        <w:jc w:val="both"/>
        <w:rPr>
          <w:rFonts w:cstheme="minorHAnsi"/>
          <w:color w:val="000000"/>
        </w:rPr>
      </w:pPr>
      <w:r w:rsidRPr="00FF114D">
        <w:rPr>
          <w:rFonts w:cstheme="minorHAnsi"/>
          <w:b/>
          <w:color w:val="000000"/>
        </w:rPr>
        <w:t>Científico</w:t>
      </w:r>
      <w:r w:rsidRPr="00FF114D">
        <w:rPr>
          <w:rFonts w:cstheme="minorHAnsi"/>
          <w:color w:val="000000"/>
        </w:rPr>
        <w:t>, en establecimientos destinados principalmente a la investigación, divulgación y formación científica, al desarrollo y transferencia tecnológica y a la innovación técnica, tales como: centros científicos, centros tecnológicos, y similares.</w:t>
      </w:r>
    </w:p>
    <w:p w:rsidR="0028448C" w:rsidRPr="00FF114D" w:rsidRDefault="0028448C" w:rsidP="00A53821">
      <w:pPr>
        <w:pStyle w:val="Prrafodelista"/>
        <w:numPr>
          <w:ilvl w:val="0"/>
          <w:numId w:val="4"/>
        </w:numPr>
        <w:autoSpaceDE w:val="0"/>
        <w:autoSpaceDN w:val="0"/>
        <w:adjustRightInd w:val="0"/>
        <w:spacing w:after="120" w:line="288" w:lineRule="auto"/>
        <w:ind w:left="567" w:hanging="567"/>
        <w:jc w:val="both"/>
        <w:rPr>
          <w:rFonts w:cstheme="minorHAnsi"/>
          <w:color w:val="000000"/>
        </w:rPr>
      </w:pPr>
      <w:r w:rsidRPr="00FF114D">
        <w:rPr>
          <w:rFonts w:cstheme="minorHAnsi"/>
          <w:b/>
          <w:color w:val="000000"/>
        </w:rPr>
        <w:t>Comercio</w:t>
      </w:r>
      <w:r w:rsidRPr="00FF114D">
        <w:rPr>
          <w:rFonts w:cstheme="minorHAnsi"/>
          <w:color w:val="000000"/>
        </w:rPr>
        <w:t>, en establecimientos destinados principalmente a las actividades de compraventa de mercaderías diversas, tales como: centros y locales comerciales, grandes tiendas, supermercados, mercados, estaciones o centros de servicio automotor, restaurantes, fuentes de soda, bares, discotecas, y similares.</w:t>
      </w:r>
    </w:p>
    <w:p w:rsidR="0028448C" w:rsidRPr="00FF114D" w:rsidRDefault="0028448C" w:rsidP="00A53821">
      <w:pPr>
        <w:pStyle w:val="Prrafodelista"/>
        <w:numPr>
          <w:ilvl w:val="0"/>
          <w:numId w:val="4"/>
        </w:numPr>
        <w:autoSpaceDE w:val="0"/>
        <w:autoSpaceDN w:val="0"/>
        <w:adjustRightInd w:val="0"/>
        <w:spacing w:after="120" w:line="288" w:lineRule="auto"/>
        <w:ind w:left="567" w:hanging="567"/>
        <w:jc w:val="both"/>
        <w:rPr>
          <w:rFonts w:cstheme="minorHAnsi"/>
          <w:color w:val="000000"/>
        </w:rPr>
      </w:pPr>
      <w:r w:rsidRPr="00FF114D">
        <w:rPr>
          <w:rFonts w:cstheme="minorHAnsi"/>
          <w:b/>
          <w:color w:val="000000"/>
        </w:rPr>
        <w:t>Culto y Cultura</w:t>
      </w:r>
      <w:r w:rsidRPr="00FF114D">
        <w:rPr>
          <w:rFonts w:cstheme="minorHAnsi"/>
          <w:color w:val="000000"/>
        </w:rPr>
        <w:t xml:space="preserve">, en establecimientos destinados principalmente a actividades de desarrollo espiritual, religioso o cultural, tales como: catedrales, templos, santuarios, sinagogas, mezquitas; centros culturales, museos, bibliotecas, salas de concierto o espectáculos, cines, teatros, galerías de arte, auditorios, centros de convenciones, exposiciones o difusión de toda especie; y medios de comunicación, entre otros, canales de televisión, radio y prensa escrita, </w:t>
      </w:r>
    </w:p>
    <w:p w:rsidR="0028448C" w:rsidRPr="00FF114D" w:rsidRDefault="0028448C" w:rsidP="00A53821">
      <w:pPr>
        <w:pStyle w:val="Prrafodelista"/>
        <w:numPr>
          <w:ilvl w:val="0"/>
          <w:numId w:val="4"/>
        </w:numPr>
        <w:autoSpaceDE w:val="0"/>
        <w:autoSpaceDN w:val="0"/>
        <w:adjustRightInd w:val="0"/>
        <w:spacing w:after="120" w:line="288" w:lineRule="auto"/>
        <w:ind w:left="567" w:hanging="567"/>
        <w:jc w:val="both"/>
        <w:rPr>
          <w:rFonts w:cstheme="minorHAnsi"/>
          <w:color w:val="000000"/>
        </w:rPr>
      </w:pPr>
      <w:r w:rsidRPr="00FF114D">
        <w:rPr>
          <w:rFonts w:cstheme="minorHAnsi"/>
          <w:b/>
          <w:color w:val="000000"/>
        </w:rPr>
        <w:t>Deporte</w:t>
      </w:r>
      <w:r w:rsidRPr="00FF114D">
        <w:rPr>
          <w:rFonts w:cstheme="minorHAnsi"/>
          <w:color w:val="000000"/>
        </w:rPr>
        <w:t>, en establecimientos destinados principalmente a actividades de práctica o enseñanza de cultura física, tales como: estadios, centros y clubes deportivos, gimnasios, multicanchas; piscinas, saunas, baños turcos; recintos destinados al deporte o actividad  física en general, cuente o no con áreas verdes.</w:t>
      </w:r>
    </w:p>
    <w:p w:rsidR="0028448C" w:rsidRPr="00FF114D" w:rsidRDefault="0028448C" w:rsidP="00A53821">
      <w:pPr>
        <w:pStyle w:val="Prrafodelista"/>
        <w:numPr>
          <w:ilvl w:val="0"/>
          <w:numId w:val="4"/>
        </w:numPr>
        <w:autoSpaceDE w:val="0"/>
        <w:autoSpaceDN w:val="0"/>
        <w:adjustRightInd w:val="0"/>
        <w:spacing w:after="120" w:line="288" w:lineRule="auto"/>
        <w:ind w:left="567" w:hanging="567"/>
        <w:jc w:val="both"/>
        <w:rPr>
          <w:rFonts w:cstheme="minorHAnsi"/>
          <w:color w:val="000000"/>
        </w:rPr>
      </w:pPr>
      <w:r w:rsidRPr="00FF114D">
        <w:rPr>
          <w:rFonts w:cstheme="minorHAnsi"/>
          <w:b/>
          <w:color w:val="000000"/>
        </w:rPr>
        <w:t xml:space="preserve">Educación, </w:t>
      </w:r>
      <w:r w:rsidRPr="00FF114D">
        <w:rPr>
          <w:rFonts w:cstheme="minorHAnsi"/>
          <w:color w:val="000000"/>
        </w:rPr>
        <w:t xml:space="preserve">en establecimientos destinados principalmente a la formación o capacitación en educación superior, técnica, media, básica, básica especial y prebásica, y a centros de capacitación, de orientación o de rehabilitación conductual. </w:t>
      </w:r>
    </w:p>
    <w:p w:rsidR="0028448C" w:rsidRPr="00FF114D" w:rsidRDefault="0028448C" w:rsidP="00A53821">
      <w:pPr>
        <w:pStyle w:val="Prrafodelista"/>
        <w:numPr>
          <w:ilvl w:val="0"/>
          <w:numId w:val="4"/>
        </w:numPr>
        <w:autoSpaceDE w:val="0"/>
        <w:autoSpaceDN w:val="0"/>
        <w:adjustRightInd w:val="0"/>
        <w:spacing w:after="120" w:line="288" w:lineRule="auto"/>
        <w:ind w:left="567" w:hanging="567"/>
        <w:jc w:val="both"/>
        <w:rPr>
          <w:rFonts w:cstheme="minorHAnsi"/>
          <w:color w:val="000000"/>
        </w:rPr>
      </w:pPr>
      <w:r w:rsidRPr="00FF114D">
        <w:rPr>
          <w:rFonts w:cstheme="minorHAnsi"/>
          <w:b/>
          <w:color w:val="000000"/>
        </w:rPr>
        <w:lastRenderedPageBreak/>
        <w:t xml:space="preserve">Esparcimiento, </w:t>
      </w:r>
      <w:r w:rsidRPr="00FF114D">
        <w:rPr>
          <w:rFonts w:cstheme="minorHAnsi"/>
          <w:color w:val="000000"/>
        </w:rPr>
        <w:t xml:space="preserve">en establecimientos o recintos destinados principalmente a actividades recreativas, tales como: parques de entretenciones, parques zoológicos, casinos, juegos electrónicos o mecánicos, y similares. </w:t>
      </w:r>
    </w:p>
    <w:p w:rsidR="0028448C" w:rsidRPr="00FF114D" w:rsidRDefault="0028448C" w:rsidP="00A53821">
      <w:pPr>
        <w:pStyle w:val="Prrafodelista"/>
        <w:numPr>
          <w:ilvl w:val="0"/>
          <w:numId w:val="4"/>
        </w:numPr>
        <w:autoSpaceDE w:val="0"/>
        <w:autoSpaceDN w:val="0"/>
        <w:adjustRightInd w:val="0"/>
        <w:spacing w:after="120" w:line="288" w:lineRule="auto"/>
        <w:ind w:left="567" w:hanging="567"/>
        <w:jc w:val="both"/>
        <w:rPr>
          <w:rFonts w:cstheme="minorHAnsi"/>
          <w:color w:val="000000"/>
        </w:rPr>
      </w:pPr>
      <w:r w:rsidRPr="00FF114D">
        <w:rPr>
          <w:rFonts w:cstheme="minorHAnsi"/>
          <w:b/>
          <w:color w:val="000000"/>
        </w:rPr>
        <w:t xml:space="preserve">Salud, </w:t>
      </w:r>
      <w:r w:rsidRPr="00FF114D">
        <w:rPr>
          <w:rFonts w:cstheme="minorHAnsi"/>
          <w:color w:val="000000"/>
        </w:rPr>
        <w:t xml:space="preserve">en establecimientos destinados principalmente a la prevención, tratamiento y recuperación de la salud, tales como: hospitales, clínicas, policlínicos, consultorios, postas, centros de rehabilitación, cementerios, y crematorios. </w:t>
      </w:r>
    </w:p>
    <w:p w:rsidR="0028448C" w:rsidRPr="00FF114D" w:rsidRDefault="0028448C" w:rsidP="00A53821">
      <w:pPr>
        <w:pStyle w:val="Prrafodelista"/>
        <w:numPr>
          <w:ilvl w:val="0"/>
          <w:numId w:val="4"/>
        </w:numPr>
        <w:autoSpaceDE w:val="0"/>
        <w:autoSpaceDN w:val="0"/>
        <w:adjustRightInd w:val="0"/>
        <w:spacing w:after="120" w:line="288" w:lineRule="auto"/>
        <w:ind w:left="567" w:hanging="567"/>
        <w:jc w:val="both"/>
        <w:rPr>
          <w:rFonts w:cstheme="minorHAnsi"/>
          <w:color w:val="000000"/>
        </w:rPr>
      </w:pPr>
      <w:r w:rsidRPr="00FF114D">
        <w:rPr>
          <w:rFonts w:cstheme="minorHAnsi"/>
          <w:b/>
          <w:color w:val="000000"/>
        </w:rPr>
        <w:t xml:space="preserve">Seguridad, </w:t>
      </w:r>
      <w:r w:rsidRPr="00FF114D">
        <w:rPr>
          <w:rFonts w:cstheme="minorHAnsi"/>
          <w:color w:val="000000"/>
        </w:rPr>
        <w:t xml:space="preserve">en establecimientos destinados principalmente a unidades o cuarteles de instituciones encargadas de la seguridad pública, tales como unidades policiales y cuarteles de bomberos, o destinados a cárceles y centros de detención, entre otros. </w:t>
      </w:r>
    </w:p>
    <w:p w:rsidR="0028448C" w:rsidRPr="00FF114D" w:rsidRDefault="0028448C" w:rsidP="00A53821">
      <w:pPr>
        <w:pStyle w:val="Prrafodelista"/>
        <w:numPr>
          <w:ilvl w:val="0"/>
          <w:numId w:val="4"/>
        </w:numPr>
        <w:autoSpaceDE w:val="0"/>
        <w:autoSpaceDN w:val="0"/>
        <w:adjustRightInd w:val="0"/>
        <w:spacing w:after="120" w:line="288" w:lineRule="auto"/>
        <w:ind w:left="567" w:hanging="567"/>
        <w:jc w:val="both"/>
        <w:rPr>
          <w:rFonts w:cstheme="minorHAnsi"/>
          <w:color w:val="000000"/>
        </w:rPr>
      </w:pPr>
      <w:r w:rsidRPr="00FF114D">
        <w:rPr>
          <w:rFonts w:cstheme="minorHAnsi"/>
          <w:b/>
          <w:color w:val="000000"/>
        </w:rPr>
        <w:t xml:space="preserve">Servicios, </w:t>
      </w:r>
      <w:r w:rsidRPr="00FF114D">
        <w:rPr>
          <w:rFonts w:cstheme="minorHAnsi"/>
          <w:color w:val="000000"/>
        </w:rPr>
        <w:t>en establecimientos destinados principalmente a actividades que involucren la prestación de servicios profesionales, públicos o privados, tales como oficinas, centros médicos o dentales, notarías, instituciones de salud previsional, administradoras de fondos de pensiones, compañías de seguros, correos, telégrafos, centros de pago, bancos, financieras; y servicios artesanales, tales como reparación de objetos diversos.</w:t>
      </w:r>
    </w:p>
    <w:p w:rsidR="0028448C" w:rsidRPr="00A53821" w:rsidRDefault="0028448C" w:rsidP="00A53821">
      <w:pPr>
        <w:pStyle w:val="Prrafodelista"/>
        <w:numPr>
          <w:ilvl w:val="0"/>
          <w:numId w:val="4"/>
        </w:numPr>
        <w:autoSpaceDE w:val="0"/>
        <w:autoSpaceDN w:val="0"/>
        <w:adjustRightInd w:val="0"/>
        <w:spacing w:after="120" w:line="288" w:lineRule="auto"/>
        <w:ind w:left="567" w:hanging="567"/>
        <w:jc w:val="both"/>
        <w:rPr>
          <w:rFonts w:cstheme="minorHAnsi"/>
          <w:b/>
          <w:color w:val="000000"/>
        </w:rPr>
      </w:pPr>
      <w:r w:rsidRPr="00FF114D">
        <w:rPr>
          <w:rFonts w:cstheme="minorHAnsi"/>
          <w:b/>
          <w:color w:val="000000"/>
        </w:rPr>
        <w:t xml:space="preserve">Social, </w:t>
      </w:r>
      <w:r w:rsidRPr="00FF114D">
        <w:rPr>
          <w:rFonts w:cstheme="minorHAnsi"/>
          <w:color w:val="000000"/>
        </w:rPr>
        <w:t>en establecimientos destinados principalmente a actividades comunitarias, tales como: sedes de juntas de vecinos, centros de madres,  clubes sociales y locales comunitarios.</w:t>
      </w:r>
    </w:p>
    <w:p w:rsidR="00A53821" w:rsidRPr="00FF114D" w:rsidRDefault="00A53821" w:rsidP="00A53821">
      <w:pPr>
        <w:pStyle w:val="Prrafodelista"/>
        <w:autoSpaceDE w:val="0"/>
        <w:autoSpaceDN w:val="0"/>
        <w:adjustRightInd w:val="0"/>
        <w:spacing w:after="120" w:line="288" w:lineRule="auto"/>
        <w:ind w:left="567"/>
        <w:jc w:val="both"/>
        <w:rPr>
          <w:rFonts w:cstheme="minorHAnsi"/>
          <w:b/>
          <w:color w:val="000000"/>
        </w:rPr>
      </w:pPr>
    </w:p>
    <w:p w:rsidR="0028448C" w:rsidRPr="00A53821" w:rsidRDefault="00A76B8B" w:rsidP="007339C6">
      <w:pPr>
        <w:autoSpaceDE w:val="0"/>
        <w:autoSpaceDN w:val="0"/>
        <w:adjustRightInd w:val="0"/>
        <w:spacing w:after="120" w:line="288" w:lineRule="auto"/>
        <w:jc w:val="both"/>
        <w:rPr>
          <w:rFonts w:cstheme="minorHAnsi"/>
          <w:b/>
          <w:sz w:val="24"/>
          <w:szCs w:val="24"/>
        </w:rPr>
      </w:pPr>
      <w:r w:rsidRPr="00A53821">
        <w:rPr>
          <w:rFonts w:cstheme="minorHAnsi"/>
          <w:b/>
          <w:sz w:val="24"/>
          <w:szCs w:val="24"/>
        </w:rPr>
        <w:t>3. Escalas de equipamiento:</w:t>
      </w:r>
    </w:p>
    <w:p w:rsidR="0028448C" w:rsidRPr="00FF114D" w:rsidRDefault="0028448C" w:rsidP="00A53821">
      <w:pPr>
        <w:autoSpaceDE w:val="0"/>
        <w:autoSpaceDN w:val="0"/>
        <w:adjustRightInd w:val="0"/>
        <w:spacing w:after="120" w:line="288" w:lineRule="auto"/>
        <w:ind w:firstLine="567"/>
        <w:jc w:val="both"/>
        <w:rPr>
          <w:rFonts w:cstheme="minorHAnsi"/>
        </w:rPr>
      </w:pPr>
      <w:r w:rsidRPr="00FF114D">
        <w:rPr>
          <w:rFonts w:cstheme="minorHAnsi"/>
        </w:rPr>
        <w:t xml:space="preserve">Se distinguen, para </w:t>
      </w:r>
      <w:r w:rsidRPr="00FF114D">
        <w:rPr>
          <w:rFonts w:cstheme="minorHAnsi"/>
          <w:color w:val="000000"/>
        </w:rPr>
        <w:t>los efectos de la aplicación de los Instrumentos de Planificación Territorial, cuatro escalas de equipamiento</w:t>
      </w:r>
      <w:r w:rsidRPr="00FF114D">
        <w:rPr>
          <w:rStyle w:val="Refdenotaalpie"/>
          <w:rFonts w:cstheme="minorHAnsi"/>
          <w:color w:val="000000"/>
        </w:rPr>
        <w:footnoteReference w:id="3"/>
      </w:r>
      <w:r w:rsidRPr="00FF114D">
        <w:rPr>
          <w:rFonts w:cstheme="minorHAnsi"/>
          <w:color w:val="000000"/>
        </w:rPr>
        <w:t xml:space="preserve">, divididas según su carga de ocupación y  ubicación respecto de la categoría de la vía que enfrentan.  Dichas escalas son:  </w:t>
      </w:r>
    </w:p>
    <w:p w:rsidR="0028448C" w:rsidRPr="00FF114D" w:rsidRDefault="0028448C" w:rsidP="00A53821">
      <w:pPr>
        <w:pStyle w:val="Prrafodelista"/>
        <w:numPr>
          <w:ilvl w:val="0"/>
          <w:numId w:val="5"/>
        </w:numPr>
        <w:autoSpaceDE w:val="0"/>
        <w:autoSpaceDN w:val="0"/>
        <w:adjustRightInd w:val="0"/>
        <w:spacing w:after="120" w:line="288" w:lineRule="auto"/>
        <w:ind w:left="567" w:hanging="567"/>
        <w:jc w:val="both"/>
        <w:rPr>
          <w:rFonts w:cstheme="minorHAnsi"/>
        </w:rPr>
      </w:pPr>
      <w:r w:rsidRPr="00FF114D">
        <w:rPr>
          <w:rFonts w:cstheme="minorHAnsi"/>
          <w:b/>
        </w:rPr>
        <w:t>Equipamiento Mayor</w:t>
      </w:r>
      <w:r w:rsidRPr="00FF114D">
        <w:rPr>
          <w:rFonts w:cstheme="minorHAnsi"/>
        </w:rPr>
        <w:t xml:space="preserve">: El que contempla una carga de ocupación superior a 6.000 personas y sólo se podrá ubicar en predios que enfrenten vías expresas y troncales.  </w:t>
      </w:r>
    </w:p>
    <w:p w:rsidR="0028448C" w:rsidRPr="00FF114D" w:rsidRDefault="0028448C" w:rsidP="00A53821">
      <w:pPr>
        <w:pStyle w:val="Prrafodelista"/>
        <w:numPr>
          <w:ilvl w:val="0"/>
          <w:numId w:val="5"/>
        </w:numPr>
        <w:autoSpaceDE w:val="0"/>
        <w:autoSpaceDN w:val="0"/>
        <w:adjustRightInd w:val="0"/>
        <w:spacing w:after="120" w:line="288" w:lineRule="auto"/>
        <w:ind w:left="567" w:hanging="567"/>
        <w:jc w:val="both"/>
        <w:rPr>
          <w:rFonts w:cstheme="minorHAnsi"/>
        </w:rPr>
      </w:pPr>
      <w:r w:rsidRPr="00FF114D">
        <w:rPr>
          <w:rFonts w:cstheme="minorHAnsi"/>
          <w:b/>
        </w:rPr>
        <w:t>Equipamiento Mediano</w:t>
      </w:r>
      <w:r w:rsidRPr="00FF114D">
        <w:rPr>
          <w:rFonts w:cstheme="minorHAnsi"/>
        </w:rPr>
        <w:t xml:space="preserve">: El que contempla una carga de ocupación superior a 1.000 y hasta 6.000 personas y sólo se podrá ubicar en predios que enfrenten vías colectoras, troncales o expresas. </w:t>
      </w:r>
    </w:p>
    <w:p w:rsidR="0028448C" w:rsidRPr="00FF114D" w:rsidRDefault="0028448C" w:rsidP="00A53821">
      <w:pPr>
        <w:pStyle w:val="Prrafodelista"/>
        <w:numPr>
          <w:ilvl w:val="0"/>
          <w:numId w:val="5"/>
        </w:numPr>
        <w:autoSpaceDE w:val="0"/>
        <w:autoSpaceDN w:val="0"/>
        <w:adjustRightInd w:val="0"/>
        <w:spacing w:after="120" w:line="288" w:lineRule="auto"/>
        <w:ind w:left="567" w:hanging="567"/>
        <w:jc w:val="both"/>
        <w:rPr>
          <w:rFonts w:cstheme="minorHAnsi"/>
        </w:rPr>
      </w:pPr>
      <w:r w:rsidRPr="00FF114D">
        <w:rPr>
          <w:rFonts w:cstheme="minorHAnsi"/>
          <w:b/>
        </w:rPr>
        <w:t>Equipamiento Menor</w:t>
      </w:r>
      <w:r w:rsidRPr="00FF114D">
        <w:rPr>
          <w:rFonts w:cstheme="minorHAnsi"/>
        </w:rPr>
        <w:t xml:space="preserve">: El que contempla una carga de ocupación superior a 250 y hasta 1.000 personas y sólo se podrá ubicar en predios que enfrenten vías de servicio, colectoras, troncales o expresas. </w:t>
      </w:r>
    </w:p>
    <w:p w:rsidR="0028448C" w:rsidRDefault="0028448C" w:rsidP="00A53821">
      <w:pPr>
        <w:pStyle w:val="Prrafodelista"/>
        <w:numPr>
          <w:ilvl w:val="0"/>
          <w:numId w:val="5"/>
        </w:numPr>
        <w:autoSpaceDE w:val="0"/>
        <w:autoSpaceDN w:val="0"/>
        <w:adjustRightInd w:val="0"/>
        <w:spacing w:after="120" w:line="288" w:lineRule="auto"/>
        <w:ind w:left="567" w:hanging="567"/>
        <w:jc w:val="both"/>
        <w:rPr>
          <w:rFonts w:cstheme="minorHAnsi"/>
        </w:rPr>
      </w:pPr>
      <w:r w:rsidRPr="00FF114D">
        <w:rPr>
          <w:rFonts w:cstheme="minorHAnsi"/>
          <w:b/>
        </w:rPr>
        <w:t>Equipamiento Básico</w:t>
      </w:r>
      <w:r w:rsidRPr="00FF114D">
        <w:rPr>
          <w:rFonts w:cstheme="minorHAnsi"/>
        </w:rPr>
        <w:t xml:space="preserve">: El que contempla una carga de ocupación de hasta 250 personas y sólo  se podrá ubicar en predios que enfrenten vías locales, de servicio, colectoras, troncales o expresas. </w:t>
      </w:r>
    </w:p>
    <w:p w:rsidR="00A53821" w:rsidRDefault="00A53821" w:rsidP="00A53821">
      <w:pPr>
        <w:pStyle w:val="Prrafodelista"/>
        <w:autoSpaceDE w:val="0"/>
        <w:autoSpaceDN w:val="0"/>
        <w:adjustRightInd w:val="0"/>
        <w:spacing w:after="120" w:line="288" w:lineRule="auto"/>
        <w:ind w:left="567"/>
        <w:jc w:val="both"/>
        <w:rPr>
          <w:rFonts w:cstheme="minorHAnsi"/>
        </w:rPr>
      </w:pPr>
    </w:p>
    <w:p w:rsidR="00A53821" w:rsidRDefault="00A53821" w:rsidP="00A53821">
      <w:pPr>
        <w:pStyle w:val="Prrafodelista"/>
        <w:autoSpaceDE w:val="0"/>
        <w:autoSpaceDN w:val="0"/>
        <w:adjustRightInd w:val="0"/>
        <w:spacing w:after="120" w:line="288" w:lineRule="auto"/>
        <w:ind w:left="567"/>
        <w:jc w:val="both"/>
        <w:rPr>
          <w:rFonts w:cstheme="minorHAnsi"/>
        </w:rPr>
      </w:pPr>
    </w:p>
    <w:p w:rsidR="00A53821" w:rsidRPr="00FF114D" w:rsidRDefault="00A53821" w:rsidP="00A53821">
      <w:pPr>
        <w:pStyle w:val="Prrafodelista"/>
        <w:autoSpaceDE w:val="0"/>
        <w:autoSpaceDN w:val="0"/>
        <w:adjustRightInd w:val="0"/>
        <w:spacing w:after="120" w:line="288" w:lineRule="auto"/>
        <w:ind w:left="567"/>
        <w:jc w:val="both"/>
        <w:rPr>
          <w:rFonts w:cstheme="minorHAnsi"/>
        </w:rPr>
      </w:pPr>
    </w:p>
    <w:p w:rsidR="00A76B8B" w:rsidRPr="00FF114D" w:rsidRDefault="00A76B8B" w:rsidP="007339C6">
      <w:pPr>
        <w:autoSpaceDE w:val="0"/>
        <w:autoSpaceDN w:val="0"/>
        <w:adjustRightInd w:val="0"/>
        <w:spacing w:after="120" w:line="288" w:lineRule="auto"/>
        <w:rPr>
          <w:rFonts w:cstheme="minorHAnsi"/>
          <w:b/>
          <w:color w:val="000000"/>
        </w:rPr>
      </w:pPr>
      <w:r w:rsidRPr="00FF114D">
        <w:rPr>
          <w:rFonts w:cstheme="minorHAnsi"/>
          <w:b/>
          <w:color w:val="000000"/>
        </w:rPr>
        <w:lastRenderedPageBreak/>
        <w:t>4. Estudio del Equipamiento Comunal:</w:t>
      </w:r>
    </w:p>
    <w:p w:rsidR="0028448C" w:rsidRPr="00FF114D" w:rsidRDefault="0028448C" w:rsidP="00A53821">
      <w:pPr>
        <w:spacing w:after="120" w:line="288" w:lineRule="auto"/>
        <w:ind w:firstLine="567"/>
        <w:jc w:val="both"/>
        <w:rPr>
          <w:rFonts w:cstheme="minorHAnsi"/>
        </w:rPr>
      </w:pPr>
      <w:r w:rsidRPr="00FF114D">
        <w:rPr>
          <w:rFonts w:cstheme="minorHAnsi"/>
        </w:rPr>
        <w:t>El emplazamiento de los distintos tipos de equipamiento es reglamentado por el Instrumento de Planificación Territorial, en este caso el Plan Regulador Comunal. Los equipamientos son susceptibles de emplazarse simultáneamente en la misma zona junto a otros usos, compatibilizando los efectos entre unos y otros, definiendo áreas para su crecimiento y expansión, y cumpliendo con los porcentajes mínimos de superficie urbana comunal  de éstos definidos por la planificación urbana comunal.</w:t>
      </w:r>
    </w:p>
    <w:p w:rsidR="0028448C" w:rsidRPr="00FF114D" w:rsidRDefault="0028448C" w:rsidP="00A53821">
      <w:pPr>
        <w:spacing w:after="120" w:line="288" w:lineRule="auto"/>
        <w:ind w:firstLine="567"/>
        <w:jc w:val="both"/>
        <w:rPr>
          <w:rFonts w:cstheme="minorHAnsi"/>
        </w:rPr>
      </w:pPr>
      <w:r w:rsidRPr="00FF114D">
        <w:rPr>
          <w:rFonts w:cstheme="minorHAnsi"/>
        </w:rPr>
        <w:t xml:space="preserve">Dicha reglamentación se desarrolla, según lo establecido en el artículo 2.1.10. de la Ordenanza General de Urbanismo y Construcciones, en base a un </w:t>
      </w:r>
      <w:r w:rsidRPr="00FF114D">
        <w:rPr>
          <w:rFonts w:cstheme="minorHAnsi"/>
          <w:b/>
        </w:rPr>
        <w:t>“Estudio del Equipamiento Comunal”</w:t>
      </w:r>
      <w:r w:rsidRPr="00FF114D">
        <w:rPr>
          <w:rFonts w:cstheme="minorHAnsi"/>
        </w:rPr>
        <w:t xml:space="preserve"> como fundamento de las proposiciones del Plan Regulador da la comuna, dando cumplimiento a los estándares mínimos definidos por la planificación urbana regional, correspondiente en este caso al Plan Regulador Metropolitano de Santiago.</w:t>
      </w:r>
    </w:p>
    <w:p w:rsidR="0028448C" w:rsidRDefault="0028448C" w:rsidP="00A53821">
      <w:pPr>
        <w:spacing w:after="120" w:line="288" w:lineRule="auto"/>
        <w:ind w:firstLine="567"/>
        <w:jc w:val="both"/>
        <w:rPr>
          <w:rFonts w:cstheme="minorHAnsi"/>
        </w:rPr>
      </w:pPr>
      <w:r w:rsidRPr="00FF114D">
        <w:rPr>
          <w:rFonts w:cstheme="minorHAnsi"/>
        </w:rPr>
        <w:t>Según lo señalado en el Capítulo III, punto 3.2.1.2.2. “Estudio del Equipamiento Comunal”, de la Circular Ordinaria N°0935, DDU 227, de fecha 27 de diciembre de 2009, que instruye respecto de la formulación y ámbito de acción de planes reguladores comunales, dicho estudio debe contener los antecedentes suficientes para establecer que la actual oferta y localización de los distintos tipo</w:t>
      </w:r>
      <w:r w:rsidR="005802D4" w:rsidRPr="00FF114D">
        <w:rPr>
          <w:rFonts w:cstheme="minorHAnsi"/>
        </w:rPr>
        <w:t>s</w:t>
      </w:r>
      <w:r w:rsidRPr="00FF114D">
        <w:rPr>
          <w:rFonts w:cstheme="minorHAnsi"/>
        </w:rPr>
        <w:t xml:space="preserve"> de equipamientos, así como las zonas que los admiten, son suficientes para complementar y satisfacer las demandas que se generaren en términos de prestación de servicios a las futuras actividades –residenciales y productivas- que el Plan permita. Debe a propender a no generar áreas urbanas desprovistas de servicios y de equipamiento, especialmente por exclusión de este tipo de uso de suelo. Adicionalmente, debe contener los antecedentes para prever nuevas necesidades de equipamientos, a fin de que en las zonas que se regulan se permita este uso de suelo para que se generen nuevas áreas para el desarrollo de equipamiento y/o expansión de las existentes.</w:t>
      </w:r>
    </w:p>
    <w:p w:rsidR="00A53821" w:rsidRPr="00FF114D" w:rsidRDefault="00A53821" w:rsidP="00A53821">
      <w:pPr>
        <w:spacing w:after="120" w:line="288" w:lineRule="auto"/>
        <w:ind w:firstLine="567"/>
        <w:jc w:val="both"/>
        <w:rPr>
          <w:rFonts w:cstheme="minorHAnsi"/>
        </w:rPr>
      </w:pPr>
    </w:p>
    <w:p w:rsidR="009A746B" w:rsidRPr="00A53821" w:rsidRDefault="00460D55" w:rsidP="007339C6">
      <w:pPr>
        <w:spacing w:after="120" w:line="288" w:lineRule="auto"/>
        <w:jc w:val="both"/>
        <w:rPr>
          <w:rFonts w:cstheme="minorHAnsi"/>
          <w:b/>
          <w:sz w:val="24"/>
          <w:szCs w:val="24"/>
        </w:rPr>
      </w:pPr>
      <w:r w:rsidRPr="00A53821">
        <w:rPr>
          <w:rFonts w:cstheme="minorHAnsi"/>
          <w:b/>
          <w:sz w:val="24"/>
          <w:szCs w:val="24"/>
        </w:rPr>
        <w:t>5. Estándares de e</w:t>
      </w:r>
      <w:r w:rsidR="009A746B" w:rsidRPr="00A53821">
        <w:rPr>
          <w:rFonts w:cstheme="minorHAnsi"/>
          <w:b/>
          <w:sz w:val="24"/>
          <w:szCs w:val="24"/>
        </w:rPr>
        <w:t>quipamiento</w:t>
      </w:r>
    </w:p>
    <w:p w:rsidR="009A746B" w:rsidRPr="00FF114D" w:rsidRDefault="009A746B" w:rsidP="00A53821">
      <w:pPr>
        <w:spacing w:after="120" w:line="288" w:lineRule="auto"/>
        <w:ind w:firstLine="567"/>
        <w:jc w:val="both"/>
        <w:rPr>
          <w:rFonts w:cstheme="minorHAnsi"/>
        </w:rPr>
      </w:pPr>
      <w:r w:rsidRPr="00FF114D">
        <w:rPr>
          <w:rFonts w:cstheme="minorHAnsi"/>
        </w:rPr>
        <w:t xml:space="preserve">Según el Capítulo 5.3. Estándares de Equipamiento, de la Ordenanza del </w:t>
      </w:r>
      <w:r w:rsidRPr="00FF114D">
        <w:rPr>
          <w:rFonts w:cstheme="minorHAnsi"/>
          <w:b/>
        </w:rPr>
        <w:t>Plan Regulador Metropolitano de Santiago</w:t>
      </w:r>
      <w:r w:rsidRPr="00FF114D">
        <w:rPr>
          <w:rFonts w:cstheme="minorHAnsi"/>
        </w:rPr>
        <w:t xml:space="preserve">, se definen dos tipos de estándares de equipamiento según comunas. Según el artículo 5.3.1., se establecen estándares de equipamiento en los casos de Proyectos de urbanización y/o loteo que se emplacen en las Áreas Urbanizables de las comunas de: </w:t>
      </w:r>
      <w:r w:rsidRPr="00FF114D">
        <w:rPr>
          <w:rFonts w:cstheme="minorHAnsi"/>
          <w:b/>
        </w:rPr>
        <w:t>Colina</w:t>
      </w:r>
      <w:r w:rsidRPr="00FF114D">
        <w:rPr>
          <w:rFonts w:cstheme="minorHAnsi"/>
        </w:rPr>
        <w:t xml:space="preserve">, </w:t>
      </w:r>
      <w:r w:rsidRPr="00FF114D">
        <w:rPr>
          <w:rFonts w:cstheme="minorHAnsi"/>
          <w:b/>
        </w:rPr>
        <w:t>Lampa</w:t>
      </w:r>
      <w:r w:rsidRPr="00FF114D">
        <w:rPr>
          <w:rFonts w:cstheme="minorHAnsi"/>
        </w:rPr>
        <w:t xml:space="preserve"> y </w:t>
      </w:r>
      <w:r w:rsidRPr="00FF114D">
        <w:rPr>
          <w:rFonts w:cstheme="minorHAnsi"/>
          <w:b/>
        </w:rPr>
        <w:t>Til Til</w:t>
      </w:r>
      <w:r w:rsidRPr="00FF114D">
        <w:rPr>
          <w:rFonts w:cstheme="minorHAnsi"/>
        </w:rPr>
        <w:t xml:space="preserve">, que requieran informe de la Secretaría Ministerial Metropolitana de Vivienda y Urbanismo previo al permiso municipal. Así mismo, este requerimiento es aplicable a los proyectos de urbanización y/o loteo que se emplacen en las Áreas Urbanizables de las comunas de </w:t>
      </w:r>
      <w:r w:rsidRPr="00FF114D">
        <w:rPr>
          <w:rFonts w:cstheme="minorHAnsi"/>
          <w:b/>
        </w:rPr>
        <w:t>Curacaví</w:t>
      </w:r>
      <w:r w:rsidRPr="00FF114D">
        <w:rPr>
          <w:rFonts w:cstheme="minorHAnsi"/>
        </w:rPr>
        <w:t xml:space="preserve">, </w:t>
      </w:r>
      <w:r w:rsidRPr="00FF114D">
        <w:rPr>
          <w:rFonts w:cstheme="minorHAnsi"/>
          <w:b/>
        </w:rPr>
        <w:t>María</w:t>
      </w:r>
      <w:r w:rsidRPr="00FF114D">
        <w:rPr>
          <w:rFonts w:cstheme="minorHAnsi"/>
        </w:rPr>
        <w:t xml:space="preserve"> </w:t>
      </w:r>
      <w:r w:rsidRPr="00FF114D">
        <w:rPr>
          <w:rFonts w:cstheme="minorHAnsi"/>
          <w:b/>
        </w:rPr>
        <w:t>Pinto</w:t>
      </w:r>
      <w:r w:rsidRPr="00FF114D">
        <w:rPr>
          <w:rFonts w:cstheme="minorHAnsi"/>
        </w:rPr>
        <w:t xml:space="preserve">, </w:t>
      </w:r>
      <w:r w:rsidRPr="00FF114D">
        <w:rPr>
          <w:rFonts w:cstheme="minorHAnsi"/>
          <w:b/>
        </w:rPr>
        <w:t>Melipilla</w:t>
      </w:r>
      <w:r w:rsidRPr="00FF114D">
        <w:rPr>
          <w:rFonts w:cstheme="minorHAnsi"/>
        </w:rPr>
        <w:t xml:space="preserve">, </w:t>
      </w:r>
      <w:r w:rsidRPr="00FF114D">
        <w:rPr>
          <w:rFonts w:cstheme="minorHAnsi"/>
          <w:b/>
        </w:rPr>
        <w:t>San Pedro</w:t>
      </w:r>
      <w:r w:rsidRPr="00FF114D">
        <w:rPr>
          <w:rFonts w:cstheme="minorHAnsi"/>
        </w:rPr>
        <w:t xml:space="preserve">, </w:t>
      </w:r>
      <w:r w:rsidRPr="00FF114D">
        <w:rPr>
          <w:rFonts w:cstheme="minorHAnsi"/>
          <w:b/>
        </w:rPr>
        <w:t>Alhué</w:t>
      </w:r>
      <w:r w:rsidRPr="00FF114D">
        <w:rPr>
          <w:rFonts w:cstheme="minorHAnsi"/>
        </w:rPr>
        <w:t xml:space="preserve">, </w:t>
      </w:r>
      <w:r w:rsidRPr="00FF114D">
        <w:rPr>
          <w:rFonts w:cstheme="minorHAnsi"/>
          <w:b/>
        </w:rPr>
        <w:t>Padre Hurtado</w:t>
      </w:r>
      <w:r w:rsidRPr="00FF114D">
        <w:rPr>
          <w:rFonts w:cstheme="minorHAnsi"/>
        </w:rPr>
        <w:t xml:space="preserve">, </w:t>
      </w:r>
      <w:r w:rsidRPr="00FF114D">
        <w:rPr>
          <w:rFonts w:cstheme="minorHAnsi"/>
          <w:b/>
        </w:rPr>
        <w:t>Peñaflor</w:t>
      </w:r>
      <w:r w:rsidRPr="00FF114D">
        <w:rPr>
          <w:rFonts w:cstheme="minorHAnsi"/>
        </w:rPr>
        <w:t xml:space="preserve">, </w:t>
      </w:r>
      <w:r w:rsidRPr="00FF114D">
        <w:rPr>
          <w:rFonts w:cstheme="minorHAnsi"/>
          <w:b/>
        </w:rPr>
        <w:t>Talagante</w:t>
      </w:r>
      <w:r w:rsidRPr="00FF114D">
        <w:rPr>
          <w:rFonts w:cstheme="minorHAnsi"/>
        </w:rPr>
        <w:t xml:space="preserve">, </w:t>
      </w:r>
      <w:r w:rsidRPr="00FF114D">
        <w:rPr>
          <w:rFonts w:cstheme="minorHAnsi"/>
          <w:b/>
        </w:rPr>
        <w:t>Isla de Maipo</w:t>
      </w:r>
      <w:r w:rsidRPr="00FF114D">
        <w:rPr>
          <w:rFonts w:cstheme="minorHAnsi"/>
        </w:rPr>
        <w:t xml:space="preserve">, </w:t>
      </w:r>
      <w:r w:rsidRPr="00FF114D">
        <w:rPr>
          <w:rFonts w:cstheme="minorHAnsi"/>
          <w:b/>
        </w:rPr>
        <w:t>El Monte</w:t>
      </w:r>
      <w:r w:rsidRPr="00FF114D">
        <w:rPr>
          <w:rFonts w:cstheme="minorHAnsi"/>
        </w:rPr>
        <w:t xml:space="preserve">, </w:t>
      </w:r>
      <w:r w:rsidRPr="00FF114D">
        <w:rPr>
          <w:rFonts w:cstheme="minorHAnsi"/>
          <w:b/>
        </w:rPr>
        <w:t>Buin</w:t>
      </w:r>
      <w:r w:rsidRPr="00FF114D">
        <w:rPr>
          <w:rFonts w:cstheme="minorHAnsi"/>
        </w:rPr>
        <w:t xml:space="preserve"> y </w:t>
      </w:r>
      <w:r w:rsidRPr="00FF114D">
        <w:rPr>
          <w:rFonts w:cstheme="minorHAnsi"/>
          <w:b/>
        </w:rPr>
        <w:t>Paine</w:t>
      </w:r>
      <w:r w:rsidRPr="00FF114D">
        <w:rPr>
          <w:rFonts w:cstheme="minorHAnsi"/>
        </w:rPr>
        <w:t xml:space="preserve">, cuando requieran un Estudio de Impacto Urbano.  Por otro lado, según el artículo 5.3.2., se establecen estándares de equipamiento en los casos de anteproyectos y proyectos de urbanización y/o loteo que se emplacen en el área urbanizable de la comuna de </w:t>
      </w:r>
      <w:r w:rsidRPr="00FF114D">
        <w:rPr>
          <w:rFonts w:cstheme="minorHAnsi"/>
          <w:b/>
        </w:rPr>
        <w:lastRenderedPageBreak/>
        <w:t>Maipú</w:t>
      </w:r>
      <w:r w:rsidRPr="00FF114D">
        <w:rPr>
          <w:rFonts w:cstheme="minorHAnsi"/>
        </w:rPr>
        <w:t>, en terrenos de superficie igual o superior a 7 hás. o consulten la construcción de 300  o más viviendas</w:t>
      </w:r>
    </w:p>
    <w:p w:rsidR="009A746B" w:rsidRPr="00FF114D" w:rsidRDefault="009A746B" w:rsidP="00A53821">
      <w:pPr>
        <w:spacing w:after="120" w:line="288" w:lineRule="auto"/>
        <w:ind w:firstLine="567"/>
        <w:jc w:val="both"/>
        <w:rPr>
          <w:rFonts w:cstheme="minorHAnsi"/>
        </w:rPr>
      </w:pPr>
      <w:r w:rsidRPr="00FF114D">
        <w:rPr>
          <w:rFonts w:cstheme="minorHAnsi"/>
        </w:rPr>
        <w:t>Sin embargo, en la definición anterior no se encuentra, por Ordenanza, un estándar de equipamiento mínimo para la comuna de San Miguel. De este modo la comuna queda facultada para definir un estándar básico local, que satisfaga la atención de las necesidades básicas relativas a la salud, educación, seguridad, áreas verdes, deportes y prestación de servicios, en relación a la cantidad de habitantes y al área de influencia respectiva.</w:t>
      </w:r>
    </w:p>
    <w:p w:rsidR="009A746B" w:rsidRPr="00FF114D" w:rsidRDefault="009A746B" w:rsidP="00A53821">
      <w:pPr>
        <w:spacing w:after="120" w:line="288" w:lineRule="auto"/>
        <w:ind w:firstLine="567"/>
        <w:jc w:val="both"/>
        <w:rPr>
          <w:rFonts w:cstheme="minorHAnsi"/>
        </w:rPr>
      </w:pPr>
      <w:r w:rsidRPr="00FF114D">
        <w:rPr>
          <w:rFonts w:cstheme="minorHAnsi"/>
        </w:rPr>
        <w:t xml:space="preserve">Considerando lo anterior y como etapa previa al desarrollo de este estudio, se han revisado estudios análogos de comunas de similares características a las de San Miguel, desarrollados dentro de los últimos 10 años, a fin de contar con un referente que oriente el desarrollo del presente estudio. Las metodologías encontradas han sido diversas, ya que varias de estas comunas consultadas, al igual que San Miguel, no cuentan con un estándar preestablecido por el instrumento de planificación urbana intercomunal. Dentro de estas metodologías se observa: el establecimiento de un estándar propio, en base a conclusiones locales; el uso del </w:t>
      </w:r>
      <w:r w:rsidRPr="00FF114D">
        <w:rPr>
          <w:rFonts w:cstheme="minorHAnsi"/>
          <w:b/>
        </w:rPr>
        <w:t>Estudio de Estándares de Equipamiento, MINVU, A.C. Consultores Ltda. 1996</w:t>
      </w:r>
      <w:r w:rsidRPr="00FF114D">
        <w:rPr>
          <w:rFonts w:cstheme="minorHAnsi"/>
        </w:rPr>
        <w:t>, cuyo objetivo está orientado a caracterizar un instrumento de apoyo al desarrollo de un estudio de equipamiento comunal, de aplicación estándar; y, por último, la aplicación de los estándares de equipamiento definidos para los casos de anteproyectos y proyectos de urbanización y/o loteo que se emplazan en el área urbanizable de la comuna de Maipú, definidos por el Plan Regulador Metropolitano de Santiago.</w:t>
      </w:r>
    </w:p>
    <w:p w:rsidR="009A746B" w:rsidRPr="00FF114D" w:rsidRDefault="009A746B" w:rsidP="00A53821">
      <w:pPr>
        <w:spacing w:after="120" w:line="288" w:lineRule="auto"/>
        <w:ind w:firstLine="567"/>
        <w:jc w:val="both"/>
        <w:rPr>
          <w:rFonts w:cstheme="minorHAnsi"/>
        </w:rPr>
      </w:pPr>
      <w:r w:rsidRPr="00FF114D">
        <w:rPr>
          <w:rFonts w:cstheme="minorHAnsi"/>
        </w:rPr>
        <w:t>De esta revisión se ha concluido que es adecuado establecer como criterio de evaluación el estándar de equipamiento definido para los casos de anteproyectos y proyectos de urbanización y/o loteo que se emplacen en el área urbanizable de la comuna de Maipú, ya que es la que más se asemeja en características de densidad urbana, cercanía al centro, y conformarse como un sub-centro metropolitano.</w:t>
      </w:r>
    </w:p>
    <w:p w:rsidR="009A746B" w:rsidRPr="00FF114D" w:rsidRDefault="009A746B" w:rsidP="00A53821">
      <w:pPr>
        <w:spacing w:after="120" w:line="288" w:lineRule="auto"/>
        <w:ind w:firstLine="567"/>
        <w:jc w:val="both"/>
        <w:rPr>
          <w:rFonts w:cstheme="minorHAnsi"/>
        </w:rPr>
      </w:pPr>
      <w:r w:rsidRPr="00FF114D">
        <w:rPr>
          <w:rFonts w:cstheme="minorHAnsi"/>
        </w:rPr>
        <w:t xml:space="preserve">Por lo tanto, y sin perjuicio de lo señalado en el artículo 2.2.5. de la Ordenanza General de Urbanismo y </w:t>
      </w:r>
      <w:r w:rsidR="00F01273" w:rsidRPr="00FF114D">
        <w:rPr>
          <w:rFonts w:cstheme="minorHAnsi"/>
        </w:rPr>
        <w:t>Construcciones</w:t>
      </w:r>
      <w:r w:rsidRPr="00FF114D">
        <w:rPr>
          <w:rFonts w:cstheme="minorHAnsi"/>
        </w:rPr>
        <w:t>, en cuanto a sesiones de terrenos que satisfagan al interior de nuevos loteos las necesidades de áreas verdes, equipamiento, actividades deportivas y recreacionales, y circulación, a que se refiere el artículo 70° de la Ley General de Urbanismo y Construcciones, se establecerán las suficiencias de equipamiento en concordancia con los estándares establecidos en el siguiente cuadro:</w:t>
      </w:r>
    </w:p>
    <w:p w:rsidR="009A746B" w:rsidRPr="00FF114D" w:rsidRDefault="009A746B" w:rsidP="007339C6">
      <w:pPr>
        <w:spacing w:after="120" w:line="288" w:lineRule="auto"/>
        <w:jc w:val="both"/>
        <w:rPr>
          <w:rFonts w:cstheme="minorHAnsi"/>
        </w:rPr>
      </w:pPr>
      <w:r w:rsidRPr="00FF114D">
        <w:rPr>
          <w:rFonts w:cstheme="minorHAnsi"/>
          <w:noProof/>
          <w:lang w:val="es-ES" w:eastAsia="es-ES"/>
        </w:rPr>
        <w:lastRenderedPageBreak/>
        <w:drawing>
          <wp:inline distT="0" distB="0" distL="0" distR="0">
            <wp:extent cx="5612130" cy="3504837"/>
            <wp:effectExtent l="19050" t="0" r="7620" b="0"/>
            <wp:docPr id="2"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cstate="print"/>
                    <a:srcRect/>
                    <a:stretch>
                      <a:fillRect/>
                    </a:stretch>
                  </pic:blipFill>
                  <pic:spPr bwMode="auto">
                    <a:xfrm>
                      <a:off x="0" y="0"/>
                      <a:ext cx="5612130" cy="3504837"/>
                    </a:xfrm>
                    <a:prstGeom prst="rect">
                      <a:avLst/>
                    </a:prstGeom>
                    <a:noFill/>
                    <a:ln w="9525">
                      <a:noFill/>
                      <a:miter lim="800000"/>
                      <a:headEnd/>
                      <a:tailEnd/>
                    </a:ln>
                  </pic:spPr>
                </pic:pic>
              </a:graphicData>
            </a:graphic>
          </wp:inline>
        </w:drawing>
      </w:r>
    </w:p>
    <w:p w:rsidR="00722A55" w:rsidRPr="00FF114D" w:rsidRDefault="00722A55" w:rsidP="007339C6">
      <w:pPr>
        <w:spacing w:after="120" w:line="288" w:lineRule="auto"/>
        <w:rPr>
          <w:rFonts w:cstheme="minorHAnsi"/>
          <w:b/>
          <w:u w:val="single"/>
        </w:rPr>
      </w:pPr>
      <w:r w:rsidRPr="00FF114D">
        <w:rPr>
          <w:rFonts w:cstheme="minorHAnsi"/>
          <w:b/>
          <w:u w:val="single"/>
        </w:rPr>
        <w:br w:type="page"/>
      </w:r>
    </w:p>
    <w:p w:rsidR="00751287" w:rsidRPr="00FF114D" w:rsidRDefault="00751287" w:rsidP="00751287">
      <w:pPr>
        <w:pBdr>
          <w:bottom w:val="single" w:sz="4" w:space="1" w:color="auto"/>
        </w:pBdr>
        <w:spacing w:after="120" w:line="288" w:lineRule="auto"/>
        <w:jc w:val="both"/>
        <w:rPr>
          <w:rFonts w:cstheme="minorHAnsi"/>
          <w:b/>
          <w:sz w:val="24"/>
          <w:szCs w:val="24"/>
        </w:rPr>
      </w:pPr>
      <w:r w:rsidRPr="00FF114D">
        <w:rPr>
          <w:rFonts w:cstheme="minorHAnsi"/>
          <w:b/>
          <w:sz w:val="24"/>
          <w:szCs w:val="24"/>
        </w:rPr>
        <w:lastRenderedPageBreak/>
        <w:t>ESTUDIO DE EQUIPAMIENTO POR CATEGORIA</w:t>
      </w:r>
    </w:p>
    <w:p w:rsidR="00E5323D" w:rsidRPr="00A53821" w:rsidRDefault="00E5323D" w:rsidP="0098662C">
      <w:pPr>
        <w:pStyle w:val="Prrafodelista"/>
        <w:numPr>
          <w:ilvl w:val="0"/>
          <w:numId w:val="7"/>
        </w:numPr>
        <w:pBdr>
          <w:bottom w:val="single" w:sz="4" w:space="1" w:color="auto"/>
        </w:pBdr>
        <w:spacing w:after="120" w:line="288" w:lineRule="auto"/>
        <w:jc w:val="both"/>
        <w:rPr>
          <w:rFonts w:cstheme="minorHAnsi"/>
          <w:sz w:val="24"/>
          <w:szCs w:val="24"/>
        </w:rPr>
      </w:pPr>
      <w:r w:rsidRPr="00A53821">
        <w:rPr>
          <w:rFonts w:cstheme="minorHAnsi"/>
          <w:b/>
          <w:sz w:val="24"/>
          <w:szCs w:val="24"/>
        </w:rPr>
        <w:t>EQUIPAMIENTO DE SALUD</w:t>
      </w:r>
    </w:p>
    <w:p w:rsidR="00E5323D" w:rsidRPr="00FF114D" w:rsidRDefault="00E5323D" w:rsidP="0098662C">
      <w:pPr>
        <w:pStyle w:val="Prrafodelista"/>
        <w:spacing w:after="120" w:line="288" w:lineRule="auto"/>
        <w:ind w:left="709"/>
        <w:jc w:val="both"/>
        <w:rPr>
          <w:rFonts w:cstheme="minorHAnsi"/>
        </w:rPr>
      </w:pPr>
    </w:p>
    <w:p w:rsidR="00E5323D" w:rsidRPr="00FF114D" w:rsidRDefault="00E5323D" w:rsidP="0098662C">
      <w:pPr>
        <w:pStyle w:val="Prrafodelista"/>
        <w:numPr>
          <w:ilvl w:val="1"/>
          <w:numId w:val="7"/>
        </w:numPr>
        <w:spacing w:after="120" w:line="288" w:lineRule="auto"/>
        <w:ind w:left="709"/>
        <w:jc w:val="both"/>
        <w:rPr>
          <w:rFonts w:cstheme="minorHAnsi"/>
        </w:rPr>
      </w:pPr>
      <w:r w:rsidRPr="00FF114D">
        <w:rPr>
          <w:rFonts w:cstheme="minorHAnsi"/>
          <w:b/>
        </w:rPr>
        <w:t>Estándar de Suficiencia.</w:t>
      </w:r>
    </w:p>
    <w:p w:rsidR="00E5323D" w:rsidRPr="00FF114D" w:rsidRDefault="00E5323D" w:rsidP="0098662C">
      <w:pPr>
        <w:pStyle w:val="Prrafodelista"/>
        <w:spacing w:after="120" w:line="288" w:lineRule="auto"/>
        <w:ind w:left="709"/>
        <w:jc w:val="both"/>
        <w:rPr>
          <w:rFonts w:cstheme="minorHAnsi"/>
        </w:rPr>
      </w:pPr>
      <w:r w:rsidRPr="00FF114D">
        <w:rPr>
          <w:rFonts w:cstheme="minorHAnsi"/>
          <w:color w:val="000000"/>
        </w:rPr>
        <w:t xml:space="preserve">De acuerdo con el estándar de referencia utilizado en este estudio para la comuna de San Miguel, el equipamiento de salud, </w:t>
      </w:r>
      <w:r w:rsidRPr="00FF114D">
        <w:rPr>
          <w:rFonts w:cstheme="minorHAnsi"/>
        </w:rPr>
        <w:t>correspondiente a Centros de Diagnóstico y Terapéutico, Centros de Referencia</w:t>
      </w:r>
      <w:r w:rsidR="002765D4" w:rsidRPr="00FF114D">
        <w:rPr>
          <w:rFonts w:cstheme="minorHAnsi"/>
        </w:rPr>
        <w:t>,</w:t>
      </w:r>
      <w:r w:rsidRPr="00FF114D">
        <w:rPr>
          <w:rFonts w:cstheme="minorHAnsi"/>
        </w:rPr>
        <w:t xml:space="preserve"> y Consultorios, debieran cumplir con el siguiente estándar</w:t>
      </w:r>
      <w:r w:rsidRPr="00FF114D">
        <w:rPr>
          <w:rStyle w:val="Refdenotaalpie"/>
          <w:rFonts w:cstheme="minorHAnsi"/>
        </w:rPr>
        <w:footnoteReference w:id="4"/>
      </w:r>
      <w:r w:rsidRPr="00FF114D">
        <w:rPr>
          <w:rFonts w:cstheme="minorHAnsi"/>
        </w:rPr>
        <w:t>:</w:t>
      </w:r>
    </w:p>
    <w:p w:rsidR="00E5323D" w:rsidRPr="00FF114D" w:rsidRDefault="00E5323D" w:rsidP="0098662C">
      <w:pPr>
        <w:pStyle w:val="Prrafodelista"/>
        <w:spacing w:after="120" w:line="288" w:lineRule="auto"/>
        <w:ind w:left="709"/>
        <w:jc w:val="both"/>
        <w:rPr>
          <w:rFonts w:cstheme="minorHAnsi"/>
        </w:rPr>
      </w:pPr>
      <w:r w:rsidRPr="00FF114D">
        <w:rPr>
          <w:rFonts w:cstheme="minorHAnsi"/>
          <w:noProof/>
          <w:lang w:val="es-ES" w:eastAsia="es-ES"/>
        </w:rPr>
        <w:drawing>
          <wp:inline distT="0" distB="0" distL="0" distR="0">
            <wp:extent cx="5172512" cy="1087094"/>
            <wp:effectExtent l="19050" t="0" r="9088"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44" t="-11354" b="1518"/>
                    <a:stretch>
                      <a:fillRect/>
                    </a:stretch>
                  </pic:blipFill>
                  <pic:spPr bwMode="auto">
                    <a:xfrm>
                      <a:off x="0" y="0"/>
                      <a:ext cx="5172512" cy="1087094"/>
                    </a:xfrm>
                    <a:prstGeom prst="rect">
                      <a:avLst/>
                    </a:prstGeom>
                    <a:noFill/>
                    <a:ln w="9525">
                      <a:noFill/>
                      <a:miter lim="800000"/>
                      <a:headEnd/>
                      <a:tailEnd/>
                    </a:ln>
                  </pic:spPr>
                </pic:pic>
              </a:graphicData>
            </a:graphic>
          </wp:inline>
        </w:drawing>
      </w:r>
    </w:p>
    <w:p w:rsidR="00E5323D" w:rsidRPr="00FF114D" w:rsidRDefault="00E5323D" w:rsidP="0098662C">
      <w:pPr>
        <w:pStyle w:val="Prrafodelista"/>
        <w:spacing w:after="120" w:line="288" w:lineRule="auto"/>
        <w:ind w:left="709"/>
        <w:jc w:val="both"/>
        <w:rPr>
          <w:rFonts w:cstheme="minorHAnsi"/>
          <w:color w:val="000000"/>
        </w:rPr>
      </w:pPr>
    </w:p>
    <w:p w:rsidR="00E5323D" w:rsidRPr="00FF114D" w:rsidRDefault="00E5323D" w:rsidP="0098662C">
      <w:pPr>
        <w:pStyle w:val="Prrafodelista"/>
        <w:spacing w:after="120" w:line="288" w:lineRule="auto"/>
        <w:ind w:left="709"/>
        <w:jc w:val="both"/>
        <w:rPr>
          <w:rFonts w:cstheme="minorHAnsi"/>
          <w:color w:val="000000"/>
        </w:rPr>
      </w:pPr>
      <w:r w:rsidRPr="00FF114D">
        <w:rPr>
          <w:rFonts w:cstheme="minorHAnsi"/>
          <w:color w:val="000000"/>
        </w:rPr>
        <w:t>Lo que se traduce como:</w:t>
      </w:r>
    </w:p>
    <w:p w:rsidR="00E5323D" w:rsidRPr="00FF114D" w:rsidRDefault="00E5323D" w:rsidP="0098662C">
      <w:pPr>
        <w:pStyle w:val="Prrafodelista"/>
        <w:numPr>
          <w:ilvl w:val="0"/>
          <w:numId w:val="8"/>
        </w:numPr>
        <w:spacing w:after="120" w:line="288" w:lineRule="auto"/>
        <w:jc w:val="both"/>
        <w:rPr>
          <w:rFonts w:cstheme="minorHAnsi"/>
          <w:color w:val="000000"/>
        </w:rPr>
      </w:pPr>
      <w:r w:rsidRPr="00FF114D">
        <w:rPr>
          <w:rFonts w:cstheme="minorHAnsi"/>
          <w:color w:val="000000"/>
        </w:rPr>
        <w:t>Un Centro de Diagnóstico y Terapéutico por cada 40.000 habitantes, de superficie edificada igual o mayor a 400 m2, con un terreno de superficie igual o mayor a 800 m2, con un radio de influencia correspondiente a 8 kms.</w:t>
      </w:r>
    </w:p>
    <w:p w:rsidR="00E5323D" w:rsidRPr="00FF114D" w:rsidRDefault="00E5323D" w:rsidP="0098662C">
      <w:pPr>
        <w:pStyle w:val="Prrafodelista"/>
        <w:numPr>
          <w:ilvl w:val="0"/>
          <w:numId w:val="8"/>
        </w:numPr>
        <w:spacing w:after="120" w:line="288" w:lineRule="auto"/>
        <w:jc w:val="both"/>
        <w:rPr>
          <w:rFonts w:cstheme="minorHAnsi"/>
          <w:color w:val="000000"/>
        </w:rPr>
      </w:pPr>
      <w:r w:rsidRPr="00FF114D">
        <w:rPr>
          <w:rFonts w:cstheme="minorHAnsi"/>
          <w:color w:val="000000"/>
        </w:rPr>
        <w:t>Un Centro de Referencia por cada 30.000 habitantes, de superficie edificada igual o mayor a 300 m2, con un terreno de superficie igual o mayor a 800 m2, con un radio de influencia correspondiente a 8kms.</w:t>
      </w:r>
    </w:p>
    <w:p w:rsidR="00E5323D" w:rsidRPr="00FF114D" w:rsidRDefault="00E5323D" w:rsidP="0098662C">
      <w:pPr>
        <w:pStyle w:val="Prrafodelista"/>
        <w:numPr>
          <w:ilvl w:val="0"/>
          <w:numId w:val="8"/>
        </w:numPr>
        <w:spacing w:after="120" w:line="288" w:lineRule="auto"/>
        <w:jc w:val="both"/>
        <w:rPr>
          <w:rFonts w:cstheme="minorHAnsi"/>
          <w:color w:val="000000"/>
        </w:rPr>
      </w:pPr>
      <w:r w:rsidRPr="00FF114D">
        <w:rPr>
          <w:rFonts w:cstheme="minorHAnsi"/>
          <w:color w:val="000000"/>
        </w:rPr>
        <w:t>Un Consultorio por cada 20.000 habitantes, de superficie edificada igual o mayor a 600 m2, con un terreno de superficie igual o mayor a 800 m2, con un radio de influencia correspondiente a 5 kms.</w:t>
      </w:r>
    </w:p>
    <w:p w:rsidR="00E5323D" w:rsidRPr="00FF114D" w:rsidRDefault="00E5323D" w:rsidP="0098662C">
      <w:pPr>
        <w:pStyle w:val="Prrafodelista"/>
        <w:spacing w:after="120" w:line="288" w:lineRule="auto"/>
        <w:ind w:left="1429"/>
        <w:jc w:val="both"/>
        <w:rPr>
          <w:rFonts w:cstheme="minorHAnsi"/>
          <w:color w:val="000000"/>
        </w:rPr>
      </w:pPr>
    </w:p>
    <w:p w:rsidR="00E5323D" w:rsidRPr="00FF114D" w:rsidRDefault="00E5323D" w:rsidP="0098662C">
      <w:pPr>
        <w:pStyle w:val="Prrafodelista"/>
        <w:spacing w:after="120" w:line="288" w:lineRule="auto"/>
        <w:ind w:left="709"/>
        <w:jc w:val="both"/>
        <w:rPr>
          <w:rFonts w:cstheme="minorHAnsi"/>
          <w:color w:val="000000"/>
        </w:rPr>
      </w:pPr>
      <w:r w:rsidRPr="00FF114D">
        <w:rPr>
          <w:rFonts w:cstheme="minorHAnsi"/>
          <w:color w:val="000000"/>
        </w:rPr>
        <w:t>Cabe señalar que el estándar de suficiencia está dirigido a establecimientos de salud pública. Se excluyen del estudio todos aquellos establecimientos de carácter privado correspondientes a clínicas privadas, centros médicos y oficinas de médicos particulares, entro otros. Sin embargo, cabe destacar la presencia en la comuna de una amplia oferta de servicios de carácter privado, tanto en consultas médicas como dentales, clínicas y centros médicos varios, centros de diálisis, oftalmológicos, dentales, laboratorios, consultas diversificadas en especialidades y otras prestaciones de salud.</w:t>
      </w:r>
    </w:p>
    <w:p w:rsidR="00E5323D" w:rsidRPr="00FF114D" w:rsidRDefault="00E5323D" w:rsidP="0098662C">
      <w:pPr>
        <w:spacing w:after="120" w:line="288" w:lineRule="auto"/>
        <w:rPr>
          <w:rFonts w:cstheme="minorHAnsi"/>
          <w:color w:val="000000"/>
        </w:rPr>
      </w:pPr>
      <w:r w:rsidRPr="00FF114D">
        <w:rPr>
          <w:rFonts w:cstheme="minorHAnsi"/>
          <w:color w:val="000000"/>
        </w:rPr>
        <w:br w:type="page"/>
      </w:r>
    </w:p>
    <w:p w:rsidR="00E5323D" w:rsidRPr="00FF114D" w:rsidRDefault="00E5323D" w:rsidP="0098662C">
      <w:pPr>
        <w:pStyle w:val="Prrafodelista"/>
        <w:numPr>
          <w:ilvl w:val="1"/>
          <w:numId w:val="7"/>
        </w:numPr>
        <w:spacing w:after="120" w:line="288" w:lineRule="auto"/>
        <w:ind w:left="709"/>
        <w:jc w:val="both"/>
        <w:rPr>
          <w:rFonts w:cstheme="minorHAnsi"/>
          <w:b/>
        </w:rPr>
      </w:pPr>
      <w:r w:rsidRPr="00FF114D">
        <w:rPr>
          <w:rFonts w:cstheme="minorHAnsi"/>
          <w:b/>
        </w:rPr>
        <w:lastRenderedPageBreak/>
        <w:t>Equipamiento Instalado.</w:t>
      </w:r>
    </w:p>
    <w:p w:rsidR="00E5323D" w:rsidRPr="00FF114D" w:rsidRDefault="00E5323D" w:rsidP="0098662C">
      <w:pPr>
        <w:pStyle w:val="Prrafodelista"/>
        <w:numPr>
          <w:ilvl w:val="0"/>
          <w:numId w:val="9"/>
        </w:numPr>
        <w:tabs>
          <w:tab w:val="left" w:pos="4253"/>
        </w:tabs>
        <w:spacing w:after="120" w:line="288" w:lineRule="auto"/>
        <w:jc w:val="both"/>
        <w:rPr>
          <w:rFonts w:cstheme="minorHAnsi"/>
        </w:rPr>
      </w:pPr>
      <w:r w:rsidRPr="00FF114D">
        <w:rPr>
          <w:rFonts w:cstheme="minorHAnsi"/>
          <w:b/>
          <w:u w:val="single"/>
        </w:rPr>
        <w:t>Centros de Diagnóstico y Terapéutico:</w:t>
      </w:r>
      <w:r w:rsidRPr="00FF114D">
        <w:rPr>
          <w:rFonts w:cstheme="minorHAnsi"/>
          <w:b/>
        </w:rPr>
        <w:t xml:space="preserve"> </w:t>
      </w:r>
      <w:r w:rsidRPr="00FF114D">
        <w:rPr>
          <w:rFonts w:cstheme="minorHAnsi"/>
        </w:rPr>
        <w:t>Al interior de la comuna se cuenta con uno de estos centros, correspondiente al Centro de Diagnóstico y Terapéutico Barros Luco, ubicado al interior del Hospital Barros Luco.</w:t>
      </w:r>
    </w:p>
    <w:p w:rsidR="00E5323D" w:rsidRPr="00FF114D" w:rsidRDefault="00FF114D" w:rsidP="0098662C">
      <w:pPr>
        <w:pStyle w:val="Prrafodelista"/>
        <w:tabs>
          <w:tab w:val="left" w:pos="4253"/>
        </w:tabs>
        <w:spacing w:after="120" w:line="288" w:lineRule="auto"/>
        <w:ind w:left="1068"/>
        <w:jc w:val="both"/>
        <w:rPr>
          <w:rFonts w:cstheme="minorHAnsi"/>
          <w:i/>
          <w:sz w:val="20"/>
          <w:szCs w:val="20"/>
        </w:rPr>
      </w:pPr>
      <w:r>
        <w:rPr>
          <w:rFonts w:cstheme="minorHAnsi"/>
          <w:i/>
          <w:noProof/>
          <w:sz w:val="20"/>
          <w:szCs w:val="20"/>
          <w:lang w:val="es-ES" w:eastAsia="es-ES"/>
        </w:rPr>
        <w:drawing>
          <wp:anchor distT="0" distB="0" distL="114300" distR="114300" simplePos="0" relativeHeight="251649536" behindDoc="0" locked="0" layoutInCell="1" allowOverlap="1">
            <wp:simplePos x="0" y="0"/>
            <wp:positionH relativeFrom="column">
              <wp:posOffset>672465</wp:posOffset>
            </wp:positionH>
            <wp:positionV relativeFrom="paragraph">
              <wp:posOffset>55880</wp:posOffset>
            </wp:positionV>
            <wp:extent cx="2609850" cy="1704975"/>
            <wp:effectExtent l="19050" t="0" r="0" b="0"/>
            <wp:wrapSquare wrapText="bothSides"/>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609850" cy="1704975"/>
                    </a:xfrm>
                    <a:prstGeom prst="rect">
                      <a:avLst/>
                    </a:prstGeom>
                    <a:noFill/>
                    <a:ln w="9525">
                      <a:noFill/>
                      <a:miter lim="800000"/>
                      <a:headEnd/>
                      <a:tailEnd/>
                    </a:ln>
                  </pic:spPr>
                </pic:pic>
              </a:graphicData>
            </a:graphic>
          </wp:anchor>
        </w:drawing>
      </w:r>
      <w:r w:rsidR="00E5323D" w:rsidRPr="00FF114D">
        <w:rPr>
          <w:rFonts w:cstheme="minorHAnsi"/>
          <w:i/>
          <w:sz w:val="20"/>
          <w:szCs w:val="20"/>
        </w:rPr>
        <w:t>La gestación del CDT Barros Luco, data de principios de los años noventa en el marco del Proyecto de Fortalecimiento de la Salud Pública. El CDT inició sus actividades el 10 de octubre del año 2000, poniendo fin al Policlínico Adosado de Especialidades, (PAE) que por más de 30 años desarrolló el área de Atención Ambulatoria.</w:t>
      </w:r>
    </w:p>
    <w:p w:rsidR="00E5323D" w:rsidRPr="00FF114D" w:rsidRDefault="00E5323D" w:rsidP="0098662C">
      <w:pPr>
        <w:pStyle w:val="Prrafodelista"/>
        <w:tabs>
          <w:tab w:val="left" w:pos="4253"/>
        </w:tabs>
        <w:spacing w:after="120" w:line="288" w:lineRule="auto"/>
        <w:ind w:left="1068"/>
        <w:jc w:val="both"/>
        <w:rPr>
          <w:rFonts w:cstheme="minorHAnsi"/>
          <w:i/>
          <w:sz w:val="20"/>
          <w:szCs w:val="20"/>
        </w:rPr>
      </w:pPr>
      <w:r w:rsidRPr="00FF114D">
        <w:rPr>
          <w:rFonts w:cstheme="minorHAnsi"/>
          <w:i/>
          <w:sz w:val="20"/>
          <w:szCs w:val="20"/>
        </w:rPr>
        <w:t xml:space="preserve">El Servicio de Salud Sur, optó por el desarrollo del CDT en sociedad con el Hospital, constituyendo el Complejo Asistencial Barros Luco. Ubicado en la Avenida José Miguel Carrera 3204, comuna de San Miguel, pertenece al Servicio de Salud Metropolitano Sur, beneficia a 674.974 habitantes de las comunas de Buin, Calera de Tango, El Bosque, La Pintana, Lo Espejo, Paine, Pedro Aguirre Cerda, San Bernardo, San  Joaquín y San Miguel. </w:t>
      </w:r>
    </w:p>
    <w:p w:rsidR="00E5323D" w:rsidRPr="00FF114D" w:rsidRDefault="00E5323D" w:rsidP="0098662C">
      <w:pPr>
        <w:pStyle w:val="Prrafodelista"/>
        <w:tabs>
          <w:tab w:val="left" w:pos="4253"/>
        </w:tabs>
        <w:spacing w:after="120" w:line="288" w:lineRule="auto"/>
        <w:ind w:left="1068"/>
        <w:jc w:val="both"/>
        <w:rPr>
          <w:rFonts w:cstheme="minorHAnsi"/>
          <w:i/>
          <w:sz w:val="20"/>
          <w:szCs w:val="20"/>
        </w:rPr>
      </w:pPr>
      <w:r w:rsidRPr="00FF114D">
        <w:rPr>
          <w:rFonts w:cstheme="minorHAnsi"/>
          <w:i/>
          <w:sz w:val="20"/>
          <w:szCs w:val="20"/>
        </w:rPr>
        <w:t>El CDT es componente fundamental de un gran complejo hospitalario que conforman los Hospitales Barros Luco Trudeau, Lucio Córdova y Exequiel González Cortés. La Placa Técnica contempla al Servicio de Urgencia, Maternidad, Pabellones Quirúrgicos, UCI/UTI, Neonatología y Central de Esterilización. La superficie total asciende a 31.440 mt</w:t>
      </w:r>
      <w:r w:rsidRPr="00FF114D">
        <w:rPr>
          <w:rFonts w:cstheme="minorHAnsi"/>
          <w:i/>
          <w:sz w:val="20"/>
          <w:szCs w:val="20"/>
          <w:vertAlign w:val="superscript"/>
        </w:rPr>
        <w:t>2</w:t>
      </w:r>
      <w:r w:rsidRPr="00FF114D">
        <w:rPr>
          <w:rFonts w:cstheme="minorHAnsi"/>
          <w:i/>
          <w:sz w:val="20"/>
          <w:szCs w:val="20"/>
        </w:rPr>
        <w:t>, de los cuales 18.040 mt</w:t>
      </w:r>
      <w:r w:rsidRPr="00FF114D">
        <w:rPr>
          <w:rFonts w:cstheme="minorHAnsi"/>
          <w:i/>
          <w:sz w:val="20"/>
          <w:szCs w:val="20"/>
          <w:vertAlign w:val="superscript"/>
        </w:rPr>
        <w:t>2</w:t>
      </w:r>
      <w:r w:rsidRPr="00FF114D">
        <w:rPr>
          <w:rFonts w:cstheme="minorHAnsi"/>
          <w:i/>
          <w:sz w:val="20"/>
          <w:szCs w:val="20"/>
        </w:rPr>
        <w:t xml:space="preserve"> corresponden al CDT y 13.400 mt</w:t>
      </w:r>
      <w:r w:rsidRPr="00FF114D">
        <w:rPr>
          <w:rFonts w:cstheme="minorHAnsi"/>
          <w:i/>
          <w:sz w:val="20"/>
          <w:szCs w:val="20"/>
          <w:vertAlign w:val="superscript"/>
        </w:rPr>
        <w:t>2</w:t>
      </w:r>
      <w:r w:rsidRPr="00FF114D">
        <w:rPr>
          <w:rFonts w:cstheme="minorHAnsi"/>
          <w:i/>
          <w:sz w:val="20"/>
          <w:szCs w:val="20"/>
        </w:rPr>
        <w:t xml:space="preserve"> a la Placa Técnica</w:t>
      </w:r>
      <w:r w:rsidRPr="00FF114D">
        <w:rPr>
          <w:rFonts w:cstheme="minorHAnsi"/>
          <w:i/>
          <w:sz w:val="20"/>
          <w:szCs w:val="20"/>
          <w:vertAlign w:val="superscript"/>
        </w:rPr>
        <w:footnoteReference w:id="5"/>
      </w:r>
      <w:r w:rsidRPr="00FF114D">
        <w:rPr>
          <w:rFonts w:cstheme="minorHAnsi"/>
          <w:i/>
          <w:sz w:val="20"/>
          <w:szCs w:val="20"/>
        </w:rPr>
        <w:t>.</w:t>
      </w:r>
    </w:p>
    <w:p w:rsidR="00E5323D" w:rsidRPr="00FF114D" w:rsidRDefault="00E5323D" w:rsidP="0098662C">
      <w:pPr>
        <w:pStyle w:val="Prrafodelista"/>
        <w:tabs>
          <w:tab w:val="left" w:pos="4253"/>
        </w:tabs>
        <w:spacing w:after="120" w:line="288" w:lineRule="auto"/>
        <w:ind w:left="1068"/>
        <w:jc w:val="both"/>
        <w:rPr>
          <w:rFonts w:cstheme="minorHAnsi"/>
          <w:i/>
        </w:rPr>
      </w:pPr>
    </w:p>
    <w:p w:rsidR="00E5323D" w:rsidRPr="00FF114D" w:rsidRDefault="00E5323D" w:rsidP="0098662C">
      <w:pPr>
        <w:pStyle w:val="Prrafodelista"/>
        <w:numPr>
          <w:ilvl w:val="0"/>
          <w:numId w:val="9"/>
        </w:numPr>
        <w:spacing w:after="120" w:line="288" w:lineRule="auto"/>
        <w:jc w:val="both"/>
        <w:rPr>
          <w:rFonts w:cstheme="minorHAnsi"/>
          <w:sz w:val="20"/>
          <w:szCs w:val="20"/>
        </w:rPr>
      </w:pPr>
      <w:r w:rsidRPr="00FF114D">
        <w:rPr>
          <w:rFonts w:cstheme="minorHAnsi"/>
          <w:b/>
          <w:u w:val="single"/>
        </w:rPr>
        <w:t>Centro de Referencia de Salud (CRS):</w:t>
      </w:r>
      <w:r w:rsidRPr="00FF114D">
        <w:rPr>
          <w:rFonts w:cstheme="minorHAnsi"/>
          <w:b/>
        </w:rPr>
        <w:t xml:space="preserve"> </w:t>
      </w:r>
      <w:r w:rsidRPr="00FF114D">
        <w:rPr>
          <w:rFonts w:cstheme="minorHAnsi"/>
        </w:rPr>
        <w:t>La comuna de San Miguel no cuenta en su interior con un Centro de Referencia de Salud. Sin embargo se encuentra cubierto, según define el Servicio de Salud Metropolitano Sur, por el CRS del Hospital El Pino, ubicado en camino Padre Hurtado N°13560, en la comuna de San Bernardo.</w:t>
      </w:r>
    </w:p>
    <w:p w:rsidR="00E5323D" w:rsidRPr="00FF114D" w:rsidRDefault="00FF114D" w:rsidP="0098662C">
      <w:pPr>
        <w:pStyle w:val="Prrafodelista"/>
        <w:spacing w:after="120" w:line="288" w:lineRule="auto"/>
        <w:ind w:left="1068"/>
        <w:jc w:val="both"/>
        <w:rPr>
          <w:rFonts w:cstheme="minorHAnsi"/>
          <w:i/>
          <w:sz w:val="20"/>
          <w:szCs w:val="20"/>
        </w:rPr>
      </w:pPr>
      <w:r>
        <w:rPr>
          <w:rFonts w:cstheme="minorHAnsi"/>
          <w:i/>
          <w:noProof/>
          <w:sz w:val="20"/>
          <w:szCs w:val="20"/>
          <w:lang w:val="es-ES" w:eastAsia="es-ES"/>
        </w:rPr>
        <w:drawing>
          <wp:anchor distT="0" distB="0" distL="114300" distR="114300" simplePos="0" relativeHeight="251650560" behindDoc="1" locked="0" layoutInCell="1" allowOverlap="1">
            <wp:simplePos x="0" y="0"/>
            <wp:positionH relativeFrom="column">
              <wp:posOffset>681990</wp:posOffset>
            </wp:positionH>
            <wp:positionV relativeFrom="paragraph">
              <wp:posOffset>55880</wp:posOffset>
            </wp:positionV>
            <wp:extent cx="2333625" cy="1543050"/>
            <wp:effectExtent l="19050" t="0" r="9525" b="0"/>
            <wp:wrapTight wrapText="bothSides">
              <wp:wrapPolygon edited="0">
                <wp:start x="-176" y="0"/>
                <wp:lineTo x="-176" y="21333"/>
                <wp:lineTo x="21688" y="21333"/>
                <wp:lineTo x="21688" y="0"/>
                <wp:lineTo x="-176" y="0"/>
              </wp:wrapPolygon>
            </wp:wrapTight>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7941" t="35287" r="22868" b="18880"/>
                    <a:stretch>
                      <a:fillRect/>
                    </a:stretch>
                  </pic:blipFill>
                  <pic:spPr bwMode="auto">
                    <a:xfrm>
                      <a:off x="0" y="0"/>
                      <a:ext cx="2333625" cy="1543050"/>
                    </a:xfrm>
                    <a:prstGeom prst="rect">
                      <a:avLst/>
                    </a:prstGeom>
                    <a:noFill/>
                    <a:ln>
                      <a:noFill/>
                    </a:ln>
                  </pic:spPr>
                </pic:pic>
              </a:graphicData>
            </a:graphic>
          </wp:anchor>
        </w:drawing>
      </w:r>
      <w:r w:rsidR="00E5323D" w:rsidRPr="00FF114D">
        <w:rPr>
          <w:rFonts w:cstheme="minorHAnsi"/>
          <w:i/>
          <w:sz w:val="20"/>
          <w:szCs w:val="20"/>
        </w:rPr>
        <w:t>Los Centros de Referencia de Salud corresponden a establecimientos de atención secundaria, los cuales consisten en centros ambulatorios de complejidad tecnológica media y reciben las derivaciones del nivel primario de salud.</w:t>
      </w:r>
    </w:p>
    <w:p w:rsidR="00E5323D" w:rsidRPr="00FF114D" w:rsidRDefault="00E5323D" w:rsidP="0098662C">
      <w:pPr>
        <w:pStyle w:val="Prrafodelista"/>
        <w:spacing w:after="120" w:line="288" w:lineRule="auto"/>
        <w:ind w:left="1068"/>
        <w:jc w:val="both"/>
        <w:rPr>
          <w:rFonts w:cstheme="minorHAnsi"/>
          <w:i/>
          <w:sz w:val="20"/>
          <w:szCs w:val="20"/>
        </w:rPr>
      </w:pPr>
      <w:r w:rsidRPr="00FF114D">
        <w:rPr>
          <w:rFonts w:cstheme="minorHAnsi"/>
          <w:i/>
          <w:sz w:val="20"/>
          <w:szCs w:val="20"/>
        </w:rPr>
        <w:t>A la izquierda una imagen correspondiente al acceso principal del Centro de Referencia de Salud El Pino.</w:t>
      </w:r>
    </w:p>
    <w:p w:rsidR="00E5323D" w:rsidRPr="00FF114D" w:rsidRDefault="00E5323D" w:rsidP="0098662C">
      <w:pPr>
        <w:spacing w:after="120" w:line="288" w:lineRule="auto"/>
        <w:jc w:val="both"/>
        <w:rPr>
          <w:rFonts w:cstheme="minorHAnsi"/>
          <w:b/>
          <w:u w:val="single"/>
        </w:rPr>
      </w:pPr>
    </w:p>
    <w:p w:rsidR="00E5323D" w:rsidRPr="00FF114D" w:rsidRDefault="00E5323D" w:rsidP="0098662C">
      <w:pPr>
        <w:pStyle w:val="Prrafodelista"/>
        <w:numPr>
          <w:ilvl w:val="0"/>
          <w:numId w:val="10"/>
        </w:numPr>
        <w:tabs>
          <w:tab w:val="left" w:pos="4253"/>
        </w:tabs>
        <w:spacing w:before="100" w:beforeAutospacing="1" w:after="120" w:line="288" w:lineRule="auto"/>
        <w:jc w:val="both"/>
        <w:outlineLvl w:val="1"/>
        <w:rPr>
          <w:rFonts w:eastAsia="Times New Roman" w:cstheme="minorHAnsi"/>
          <w:lang w:eastAsia="es-CL"/>
        </w:rPr>
      </w:pPr>
      <w:r w:rsidRPr="00FF114D">
        <w:rPr>
          <w:rFonts w:cstheme="minorHAnsi"/>
          <w:b/>
          <w:u w:val="single"/>
        </w:rPr>
        <w:lastRenderedPageBreak/>
        <w:t>Consultorios:</w:t>
      </w:r>
      <w:r w:rsidR="000E624C" w:rsidRPr="00FF114D">
        <w:rPr>
          <w:rFonts w:cstheme="minorHAnsi"/>
          <w:b/>
        </w:rPr>
        <w:t xml:space="preserve"> </w:t>
      </w:r>
      <w:r w:rsidRPr="00FF114D">
        <w:rPr>
          <w:rFonts w:eastAsia="Times New Roman" w:cstheme="minorHAnsi"/>
          <w:bCs/>
          <w:lang w:eastAsia="es-CL"/>
        </w:rPr>
        <w:t>Corresponden a la Atención Primaria de Salud y son, junto a las Postas Rurales,</w:t>
      </w:r>
      <w:r w:rsidR="002765D4" w:rsidRPr="00FF114D">
        <w:rPr>
          <w:rFonts w:eastAsia="Times New Roman" w:cstheme="minorHAnsi"/>
          <w:bCs/>
          <w:lang w:eastAsia="es-CL"/>
        </w:rPr>
        <w:t xml:space="preserve"> son</w:t>
      </w:r>
      <w:r w:rsidRPr="00FF114D">
        <w:rPr>
          <w:rFonts w:eastAsia="Times New Roman" w:cstheme="minorHAnsi"/>
          <w:bCs/>
          <w:lang w:eastAsia="es-CL"/>
        </w:rPr>
        <w:t xml:space="preserve"> la puerta de entrada al Sistema de Público de Salud. Comprenden los siguientes programas de salud:</w:t>
      </w:r>
    </w:p>
    <w:p w:rsidR="00E5323D" w:rsidRPr="00FF114D" w:rsidRDefault="00E5323D" w:rsidP="00CE7E25">
      <w:pPr>
        <w:pStyle w:val="Prrafodelista"/>
        <w:numPr>
          <w:ilvl w:val="1"/>
          <w:numId w:val="10"/>
        </w:numPr>
        <w:tabs>
          <w:tab w:val="left" w:pos="4253"/>
        </w:tabs>
        <w:spacing w:before="100" w:beforeAutospacing="1" w:after="120" w:line="288" w:lineRule="auto"/>
        <w:jc w:val="both"/>
        <w:outlineLvl w:val="1"/>
        <w:rPr>
          <w:rFonts w:eastAsia="Times New Roman" w:cstheme="minorHAnsi"/>
          <w:lang w:eastAsia="es-CL"/>
        </w:rPr>
      </w:pPr>
      <w:r w:rsidRPr="00FF114D">
        <w:rPr>
          <w:rFonts w:eastAsia="Times New Roman" w:cstheme="minorHAnsi"/>
          <w:lang w:eastAsia="es-CL"/>
        </w:rPr>
        <w:t>Programa Infantil: Control del niño sano, Vacunas Consultas médicas generales, Consultas médicas, Consultas ginecológicas, Consultas sobre planificación familiar.</w:t>
      </w:r>
    </w:p>
    <w:p w:rsidR="00E5323D" w:rsidRPr="00FF114D" w:rsidRDefault="00E5323D" w:rsidP="00CE7E25">
      <w:pPr>
        <w:pStyle w:val="Prrafodelista"/>
        <w:numPr>
          <w:ilvl w:val="1"/>
          <w:numId w:val="10"/>
        </w:numPr>
        <w:tabs>
          <w:tab w:val="left" w:pos="4253"/>
        </w:tabs>
        <w:spacing w:before="100" w:beforeAutospacing="1" w:after="120" w:line="288" w:lineRule="auto"/>
        <w:jc w:val="both"/>
        <w:outlineLvl w:val="1"/>
        <w:rPr>
          <w:rFonts w:eastAsia="Times New Roman" w:cstheme="minorHAnsi"/>
          <w:lang w:eastAsia="es-CL"/>
        </w:rPr>
      </w:pPr>
      <w:r w:rsidRPr="00FF114D">
        <w:rPr>
          <w:rFonts w:eastAsia="Times New Roman" w:cstheme="minorHAnsi"/>
          <w:lang w:eastAsia="es-CL"/>
        </w:rPr>
        <w:t>Programa Dental: Atención Dental.</w:t>
      </w:r>
    </w:p>
    <w:p w:rsidR="00E5323D" w:rsidRPr="00FF114D" w:rsidRDefault="00E5323D" w:rsidP="00CE7E25">
      <w:pPr>
        <w:pStyle w:val="Prrafodelista"/>
        <w:numPr>
          <w:ilvl w:val="1"/>
          <w:numId w:val="10"/>
        </w:numPr>
        <w:tabs>
          <w:tab w:val="left" w:pos="4253"/>
        </w:tabs>
        <w:spacing w:before="100" w:beforeAutospacing="1" w:after="120" w:line="288" w:lineRule="auto"/>
        <w:jc w:val="both"/>
        <w:outlineLvl w:val="1"/>
        <w:rPr>
          <w:rFonts w:eastAsia="Times New Roman" w:cstheme="minorHAnsi"/>
          <w:lang w:eastAsia="es-CL"/>
        </w:rPr>
      </w:pPr>
      <w:r w:rsidRPr="00FF114D">
        <w:rPr>
          <w:rFonts w:eastAsia="Times New Roman" w:cstheme="minorHAnsi"/>
          <w:lang w:eastAsia="es-CL"/>
        </w:rPr>
        <w:t>Nutrición: Consultas nutricionales, Exámenes de laboratorio y radiografías, Medicamentos, Alimentos para el lactantes, embarazadas y mujeres amamantando, de acuerdo al Programa Nacional de Alimentación Complementaria, PNAC. Educación para la salud Entrevistas sociales</w:t>
      </w:r>
    </w:p>
    <w:p w:rsidR="00E5323D" w:rsidRPr="00FF114D" w:rsidRDefault="00E5323D" w:rsidP="00CE7E25">
      <w:pPr>
        <w:pStyle w:val="Prrafodelista"/>
        <w:numPr>
          <w:ilvl w:val="1"/>
          <w:numId w:val="10"/>
        </w:numPr>
        <w:tabs>
          <w:tab w:val="left" w:pos="4253"/>
        </w:tabs>
        <w:spacing w:before="100" w:beforeAutospacing="1" w:after="120" w:line="288" w:lineRule="auto"/>
        <w:jc w:val="both"/>
        <w:outlineLvl w:val="1"/>
        <w:rPr>
          <w:rFonts w:eastAsia="Times New Roman" w:cstheme="minorHAnsi"/>
          <w:lang w:eastAsia="es-CL"/>
        </w:rPr>
      </w:pPr>
      <w:r w:rsidRPr="00FF114D">
        <w:rPr>
          <w:rFonts w:eastAsia="Times New Roman" w:cstheme="minorHAnsi"/>
          <w:lang w:eastAsia="es-CL"/>
        </w:rPr>
        <w:t>Programa de Salud del Adulto: Control de salud preventivo, Consulta médica, Control de pacientes con enfermedades crónicas, Vacunación anti-influenza.</w:t>
      </w:r>
    </w:p>
    <w:p w:rsidR="00E5323D" w:rsidRPr="00FF114D" w:rsidRDefault="00E5323D" w:rsidP="00CE7E25">
      <w:pPr>
        <w:pStyle w:val="Prrafodelista"/>
        <w:numPr>
          <w:ilvl w:val="1"/>
          <w:numId w:val="10"/>
        </w:numPr>
        <w:tabs>
          <w:tab w:val="left" w:pos="4253"/>
        </w:tabs>
        <w:spacing w:before="100" w:beforeAutospacing="1" w:after="120" w:line="288" w:lineRule="auto"/>
        <w:jc w:val="both"/>
        <w:outlineLvl w:val="1"/>
        <w:rPr>
          <w:rFonts w:eastAsia="Times New Roman" w:cstheme="minorHAnsi"/>
          <w:lang w:eastAsia="es-CL"/>
        </w:rPr>
      </w:pPr>
      <w:r w:rsidRPr="00FF114D">
        <w:rPr>
          <w:rFonts w:eastAsia="Times New Roman" w:cstheme="minorHAnsi"/>
          <w:lang w:eastAsia="es-CL"/>
        </w:rPr>
        <w:t xml:space="preserve">Programa de Salud de la Mujer, Control pre-natal, Control paternidad </w:t>
      </w:r>
      <w:r w:rsidR="00FF114D" w:rsidRPr="00FF114D">
        <w:rPr>
          <w:rFonts w:eastAsia="Times New Roman" w:cstheme="minorHAnsi"/>
          <w:lang w:eastAsia="es-CL"/>
        </w:rPr>
        <w:t>responsable,</w:t>
      </w:r>
      <w:r w:rsidRPr="00FF114D">
        <w:rPr>
          <w:rFonts w:eastAsia="Times New Roman" w:cstheme="minorHAnsi"/>
          <w:lang w:eastAsia="es-CL"/>
        </w:rPr>
        <w:t xml:space="preserve"> Consultas morbilidad obstétrica y ginecológica.</w:t>
      </w:r>
    </w:p>
    <w:p w:rsidR="00E5323D" w:rsidRPr="00FF114D" w:rsidRDefault="00E5323D" w:rsidP="0098662C">
      <w:pPr>
        <w:pStyle w:val="Prrafodelista"/>
        <w:tabs>
          <w:tab w:val="left" w:pos="4253"/>
        </w:tabs>
        <w:spacing w:before="100" w:beforeAutospacing="1" w:after="120" w:line="288" w:lineRule="auto"/>
        <w:ind w:left="1440"/>
        <w:jc w:val="both"/>
        <w:outlineLvl w:val="1"/>
        <w:rPr>
          <w:rFonts w:eastAsia="Times New Roman" w:cstheme="minorHAnsi"/>
          <w:lang w:eastAsia="es-CL"/>
        </w:rPr>
      </w:pPr>
    </w:p>
    <w:p w:rsidR="00E5323D" w:rsidRPr="00FF114D" w:rsidRDefault="00E5323D" w:rsidP="0098662C">
      <w:pPr>
        <w:pStyle w:val="Prrafodelista"/>
        <w:tabs>
          <w:tab w:val="left" w:pos="4253"/>
        </w:tabs>
        <w:spacing w:before="100" w:beforeAutospacing="1" w:after="120" w:line="288" w:lineRule="auto"/>
        <w:jc w:val="both"/>
        <w:outlineLvl w:val="1"/>
        <w:rPr>
          <w:rFonts w:cstheme="minorHAnsi"/>
        </w:rPr>
      </w:pPr>
      <w:r w:rsidRPr="00FF114D">
        <w:rPr>
          <w:rFonts w:cstheme="minorHAnsi"/>
        </w:rPr>
        <w:t>En la comuna de San Miguel se ubican dos consultorios correspondientes a Consultorio Barros Luco y Consultorio Recreo.</w:t>
      </w:r>
    </w:p>
    <w:p w:rsidR="0098662C" w:rsidRPr="00FF114D" w:rsidRDefault="0098662C" w:rsidP="0098662C">
      <w:pPr>
        <w:pStyle w:val="Prrafodelista"/>
        <w:tabs>
          <w:tab w:val="left" w:pos="4253"/>
        </w:tabs>
        <w:spacing w:before="100" w:beforeAutospacing="1" w:after="120" w:line="288" w:lineRule="auto"/>
        <w:jc w:val="both"/>
        <w:outlineLvl w:val="1"/>
        <w:rPr>
          <w:rFonts w:cstheme="minorHAnsi"/>
        </w:rPr>
      </w:pPr>
      <w:r w:rsidRPr="00FF114D">
        <w:rPr>
          <w:rFonts w:cstheme="minorHAnsi"/>
          <w:noProof/>
          <w:lang w:val="es-ES" w:eastAsia="es-ES"/>
        </w:rPr>
        <w:drawing>
          <wp:anchor distT="0" distB="0" distL="114300" distR="114300" simplePos="0" relativeHeight="251652608" behindDoc="1" locked="0" layoutInCell="1" allowOverlap="1">
            <wp:simplePos x="0" y="0"/>
            <wp:positionH relativeFrom="column">
              <wp:posOffset>2729865</wp:posOffset>
            </wp:positionH>
            <wp:positionV relativeFrom="paragraph">
              <wp:posOffset>10795</wp:posOffset>
            </wp:positionV>
            <wp:extent cx="2857500" cy="2143125"/>
            <wp:effectExtent l="19050" t="0" r="0" b="0"/>
            <wp:wrapTight wrapText="bothSides">
              <wp:wrapPolygon edited="0">
                <wp:start x="-144" y="0"/>
                <wp:lineTo x="-144" y="21504"/>
                <wp:lineTo x="21600" y="21504"/>
                <wp:lineTo x="21600" y="0"/>
                <wp:lineTo x="-144" y="0"/>
              </wp:wrapPolygon>
            </wp:wrapTight>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00E5323D" w:rsidRPr="00FF114D">
        <w:rPr>
          <w:rFonts w:cstheme="minorHAnsi"/>
          <w:b/>
        </w:rPr>
        <w:t>Consultorio Barros Luco</w:t>
      </w:r>
      <w:r w:rsidR="002765D4" w:rsidRPr="00FF114D">
        <w:rPr>
          <w:rFonts w:cstheme="minorHAnsi"/>
          <w:b/>
        </w:rPr>
        <w:t xml:space="preserve">. </w:t>
      </w:r>
      <w:r w:rsidR="002765D4" w:rsidRPr="00FF114D">
        <w:rPr>
          <w:rFonts w:cstheme="minorHAnsi"/>
        </w:rPr>
        <w:t>S</w:t>
      </w:r>
      <w:r w:rsidR="00E5323D" w:rsidRPr="00FF114D">
        <w:rPr>
          <w:rFonts w:cstheme="minorHAnsi"/>
        </w:rPr>
        <w:t>e encuentra ubicado en Gran Avenida José Miguel Carrera Nº3204, al interior del Complejo Asistencial Barros Luco. Cuenta con una superficie edificada equivalente a 8.630 m2 y una superficie aproximada de terreno equivalente a 11.300 m</w:t>
      </w:r>
      <w:r w:rsidR="00E5323D" w:rsidRPr="00FF114D">
        <w:rPr>
          <w:rFonts w:cstheme="minorHAnsi"/>
          <w:vertAlign w:val="superscript"/>
        </w:rPr>
        <w:t>2</w:t>
      </w:r>
      <w:r w:rsidR="00E5323D" w:rsidRPr="00FF114D">
        <w:rPr>
          <w:rFonts w:cstheme="minorHAnsi"/>
        </w:rPr>
        <w:t>.</w:t>
      </w:r>
    </w:p>
    <w:p w:rsidR="00E5323D" w:rsidRPr="00FF114D" w:rsidRDefault="00E5323D" w:rsidP="0098662C">
      <w:pPr>
        <w:pStyle w:val="Prrafodelista"/>
        <w:tabs>
          <w:tab w:val="left" w:pos="4253"/>
        </w:tabs>
        <w:spacing w:before="100" w:beforeAutospacing="1" w:after="120" w:line="288" w:lineRule="auto"/>
        <w:jc w:val="both"/>
        <w:outlineLvl w:val="1"/>
        <w:rPr>
          <w:rFonts w:cstheme="minorHAnsi"/>
          <w:sz w:val="20"/>
          <w:szCs w:val="20"/>
        </w:rPr>
      </w:pPr>
      <w:r w:rsidRPr="00FF114D">
        <w:rPr>
          <w:rFonts w:cstheme="minorHAnsi"/>
          <w:sz w:val="20"/>
          <w:szCs w:val="20"/>
        </w:rPr>
        <w:t>Imagen acceso principal Consultorio Barros Luco.</w:t>
      </w:r>
    </w:p>
    <w:p w:rsidR="0098662C" w:rsidRPr="00FF114D" w:rsidRDefault="0098662C" w:rsidP="0098662C">
      <w:pPr>
        <w:pStyle w:val="Prrafodelista"/>
        <w:tabs>
          <w:tab w:val="left" w:pos="4253"/>
        </w:tabs>
        <w:spacing w:before="100" w:beforeAutospacing="1" w:after="120" w:line="288" w:lineRule="auto"/>
        <w:jc w:val="both"/>
        <w:outlineLvl w:val="1"/>
        <w:rPr>
          <w:rFonts w:cstheme="minorHAnsi"/>
        </w:rPr>
      </w:pPr>
    </w:p>
    <w:p w:rsidR="00E5323D" w:rsidRDefault="00E5323D" w:rsidP="0098662C">
      <w:pPr>
        <w:pStyle w:val="Prrafodelista"/>
        <w:tabs>
          <w:tab w:val="left" w:pos="4253"/>
        </w:tabs>
        <w:spacing w:before="100" w:beforeAutospacing="1" w:after="120" w:line="288" w:lineRule="auto"/>
        <w:jc w:val="both"/>
        <w:outlineLvl w:val="1"/>
        <w:rPr>
          <w:rFonts w:cstheme="minorHAnsi"/>
        </w:rPr>
      </w:pPr>
      <w:r w:rsidRPr="00FF114D">
        <w:rPr>
          <w:rFonts w:cstheme="minorHAnsi"/>
          <w:noProof/>
          <w:lang w:val="es-ES" w:eastAsia="es-ES"/>
        </w:rPr>
        <w:drawing>
          <wp:anchor distT="0" distB="0" distL="114300" distR="114300" simplePos="0" relativeHeight="251653632" behindDoc="1" locked="0" layoutInCell="1" allowOverlap="1">
            <wp:simplePos x="0" y="0"/>
            <wp:positionH relativeFrom="column">
              <wp:posOffset>472440</wp:posOffset>
            </wp:positionH>
            <wp:positionV relativeFrom="paragraph">
              <wp:posOffset>7620</wp:posOffset>
            </wp:positionV>
            <wp:extent cx="2857500" cy="2143125"/>
            <wp:effectExtent l="19050" t="0" r="0" b="0"/>
            <wp:wrapTight wrapText="bothSides">
              <wp:wrapPolygon edited="0">
                <wp:start x="-144" y="0"/>
                <wp:lineTo x="-144" y="21504"/>
                <wp:lineTo x="21600" y="21504"/>
                <wp:lineTo x="21600" y="0"/>
                <wp:lineTo x="-144" y="0"/>
              </wp:wrapPolygon>
            </wp:wrapTight>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Pr="00FF114D">
        <w:rPr>
          <w:rFonts w:cstheme="minorHAnsi"/>
          <w:b/>
        </w:rPr>
        <w:t>Consultorio Recreo</w:t>
      </w:r>
      <w:r w:rsidR="002765D4" w:rsidRPr="00FF114D">
        <w:rPr>
          <w:rFonts w:cstheme="minorHAnsi"/>
          <w:b/>
        </w:rPr>
        <w:t xml:space="preserve">. </w:t>
      </w:r>
      <w:r w:rsidR="002765D4" w:rsidRPr="00FF114D">
        <w:rPr>
          <w:rFonts w:cstheme="minorHAnsi"/>
        </w:rPr>
        <w:t>S</w:t>
      </w:r>
      <w:r w:rsidRPr="00FF114D">
        <w:rPr>
          <w:rFonts w:cstheme="minorHAnsi"/>
        </w:rPr>
        <w:t>e encuentra ubicado en calle Varas Mena Nº 785, en el sector sur oriente de la comuna. Cuenta con una superfcie edificada equivalente a 503,67 m2, y una superficie de terreno equivalente a 2.516, m2.</w:t>
      </w:r>
    </w:p>
    <w:p w:rsidR="00FF114D" w:rsidRDefault="00FF114D" w:rsidP="0098662C">
      <w:pPr>
        <w:pStyle w:val="Prrafodelista"/>
        <w:tabs>
          <w:tab w:val="left" w:pos="4253"/>
        </w:tabs>
        <w:spacing w:before="100" w:beforeAutospacing="1" w:after="120" w:line="288" w:lineRule="auto"/>
        <w:jc w:val="both"/>
        <w:outlineLvl w:val="1"/>
        <w:rPr>
          <w:rFonts w:cstheme="minorHAnsi"/>
        </w:rPr>
      </w:pPr>
    </w:p>
    <w:p w:rsidR="00E5323D" w:rsidRPr="00FF114D" w:rsidRDefault="00E5323D" w:rsidP="0098662C">
      <w:pPr>
        <w:pStyle w:val="Prrafodelista"/>
        <w:tabs>
          <w:tab w:val="left" w:pos="4253"/>
        </w:tabs>
        <w:spacing w:before="100" w:beforeAutospacing="1" w:after="120" w:line="288" w:lineRule="auto"/>
        <w:jc w:val="both"/>
        <w:outlineLvl w:val="1"/>
        <w:rPr>
          <w:rFonts w:cstheme="minorHAnsi"/>
          <w:sz w:val="20"/>
          <w:szCs w:val="20"/>
        </w:rPr>
      </w:pPr>
      <w:r w:rsidRPr="00FF114D">
        <w:rPr>
          <w:rFonts w:cstheme="minorHAnsi"/>
          <w:sz w:val="20"/>
          <w:szCs w:val="20"/>
        </w:rPr>
        <w:t>Imagen acceso principal Consultorio Recreo.</w:t>
      </w:r>
    </w:p>
    <w:p w:rsidR="002765D4" w:rsidRPr="00FF114D" w:rsidRDefault="00E5323D" w:rsidP="002765D4">
      <w:pPr>
        <w:pStyle w:val="Prrafodelista"/>
        <w:numPr>
          <w:ilvl w:val="1"/>
          <w:numId w:val="7"/>
        </w:numPr>
        <w:spacing w:after="120" w:line="288" w:lineRule="auto"/>
        <w:ind w:left="709"/>
        <w:jc w:val="both"/>
        <w:rPr>
          <w:rFonts w:cstheme="minorHAnsi"/>
          <w:b/>
        </w:rPr>
      </w:pPr>
      <w:r w:rsidRPr="00FF114D">
        <w:rPr>
          <w:rFonts w:cstheme="minorHAnsi"/>
          <w:b/>
        </w:rPr>
        <w:lastRenderedPageBreak/>
        <w:t>Cálculo de suficiencia</w:t>
      </w:r>
      <w:r w:rsidR="002765D4" w:rsidRPr="00FF114D">
        <w:rPr>
          <w:rFonts w:cstheme="minorHAnsi"/>
          <w:b/>
        </w:rPr>
        <w:t>.</w:t>
      </w:r>
    </w:p>
    <w:p w:rsidR="002765D4" w:rsidRPr="00FF114D" w:rsidRDefault="00E5323D" w:rsidP="002765D4">
      <w:pPr>
        <w:pStyle w:val="Prrafodelista"/>
        <w:spacing w:after="120" w:line="288" w:lineRule="auto"/>
        <w:ind w:left="709"/>
        <w:jc w:val="both"/>
        <w:rPr>
          <w:rFonts w:cstheme="minorHAnsi"/>
        </w:rPr>
      </w:pPr>
      <w:r w:rsidRPr="00FF114D">
        <w:rPr>
          <w:rFonts w:cstheme="minorHAnsi"/>
        </w:rPr>
        <w:t>De acuerdo con el siguiente cuadro, el equipamiento instalado en cuanto a Centros de Diagnóstico y Terapéuticos, el estándar de suficiencia se cumple y se sobrepasa dentro de la comuna de San Miguel, cumpliendo el objetivo señalado anteriormente de beneficiar al resto de las comunas correspondientes al área que cubre el Servicio de Salud Metropolitano Sur.</w:t>
      </w:r>
    </w:p>
    <w:p w:rsidR="002765D4" w:rsidRPr="00FF114D" w:rsidRDefault="009A5C21" w:rsidP="002765D4">
      <w:pPr>
        <w:pStyle w:val="Prrafodelista"/>
        <w:spacing w:after="120" w:line="288" w:lineRule="auto"/>
        <w:ind w:left="709"/>
        <w:jc w:val="both"/>
        <w:rPr>
          <w:rFonts w:cstheme="minorHAnsi"/>
        </w:rPr>
      </w:pPr>
      <w:r w:rsidRPr="00FF114D">
        <w:rPr>
          <w:rFonts w:cstheme="minorHAnsi"/>
        </w:rPr>
        <w:t>En cuanto a Centros de Referencia de Salud, no existen equipamientos de salud de este tipo al interior de la comuna. Sin embargo el Servicio Metropolitano de Salud Sur dispone de un CRS al interior de la comuna de San Bernardo, correspondiente al CRS El Pino, al cual le corresponde dar cobertura a la comuna de San Miguel</w:t>
      </w:r>
      <w:r w:rsidR="002765D4" w:rsidRPr="00FF114D">
        <w:rPr>
          <w:rFonts w:cstheme="minorHAnsi"/>
        </w:rPr>
        <w:t>.</w:t>
      </w:r>
    </w:p>
    <w:p w:rsidR="009A5C21" w:rsidRPr="00FF114D" w:rsidRDefault="009A5C21" w:rsidP="002765D4">
      <w:pPr>
        <w:pStyle w:val="Prrafodelista"/>
        <w:spacing w:after="120" w:line="288" w:lineRule="auto"/>
        <w:ind w:left="709"/>
        <w:jc w:val="both"/>
        <w:rPr>
          <w:rFonts w:cstheme="minorHAnsi"/>
        </w:rPr>
      </w:pPr>
      <w:r w:rsidRPr="00FF114D">
        <w:rPr>
          <w:rFonts w:cstheme="minorHAnsi"/>
        </w:rPr>
        <w:t>Y, en cuanto a la existencia de Consultorios, la comuna de San Miguel se encuentra provista de dos de ellos, cumpliendo y sobrepasando el estándar de suficiencia establ</w:t>
      </w:r>
      <w:r w:rsidR="002765D4" w:rsidRPr="00FF114D">
        <w:rPr>
          <w:rFonts w:cstheme="minorHAnsi"/>
        </w:rPr>
        <w:t>ecido para el presente estudio.</w:t>
      </w:r>
    </w:p>
    <w:tbl>
      <w:tblPr>
        <w:tblpPr w:leftFromText="141" w:rightFromText="141" w:vertAnchor="page" w:horzAnchor="margin" w:tblpXSpec="right" w:tblpY="6136"/>
        <w:tblW w:w="0" w:type="auto"/>
        <w:tblLayout w:type="fixed"/>
        <w:tblCellMar>
          <w:left w:w="70" w:type="dxa"/>
          <w:right w:w="70" w:type="dxa"/>
        </w:tblCellMar>
        <w:tblLook w:val="04A0"/>
      </w:tblPr>
      <w:tblGrid>
        <w:gridCol w:w="1474"/>
        <w:gridCol w:w="907"/>
        <w:gridCol w:w="964"/>
        <w:gridCol w:w="964"/>
        <w:gridCol w:w="964"/>
        <w:gridCol w:w="964"/>
        <w:gridCol w:w="964"/>
        <w:gridCol w:w="964"/>
      </w:tblGrid>
      <w:tr w:rsidR="00FF114D" w:rsidRPr="00FF114D" w:rsidTr="00FF114D">
        <w:trPr>
          <w:trHeight w:hRule="exact" w:val="510"/>
        </w:trPr>
        <w:tc>
          <w:tcPr>
            <w:tcW w:w="8165" w:type="dxa"/>
            <w:gridSpan w:val="8"/>
            <w:tcBorders>
              <w:top w:val="single" w:sz="8" w:space="0" w:color="auto"/>
              <w:left w:val="single" w:sz="8" w:space="0" w:color="auto"/>
              <w:bottom w:val="nil"/>
              <w:right w:val="single" w:sz="8" w:space="0" w:color="000000"/>
            </w:tcBorders>
            <w:shd w:val="clear" w:color="auto" w:fill="auto"/>
            <w:vAlign w:val="center"/>
            <w:hideMark/>
          </w:tcPr>
          <w:p w:rsidR="00FF114D" w:rsidRPr="00FF114D" w:rsidRDefault="00FF114D" w:rsidP="00FF114D">
            <w:pPr>
              <w:spacing w:after="0" w:line="288" w:lineRule="auto"/>
              <w:jc w:val="center"/>
              <w:rPr>
                <w:rFonts w:eastAsia="Times New Roman" w:cstheme="minorHAnsi"/>
                <w:b/>
                <w:bCs/>
                <w:color w:val="000000"/>
                <w:sz w:val="24"/>
                <w:szCs w:val="24"/>
                <w:lang w:eastAsia="es-CL"/>
              </w:rPr>
            </w:pPr>
            <w:r w:rsidRPr="00FF114D">
              <w:rPr>
                <w:rFonts w:eastAsia="Times New Roman" w:cstheme="minorHAnsi"/>
                <w:b/>
                <w:bCs/>
                <w:color w:val="000000"/>
                <w:sz w:val="24"/>
                <w:szCs w:val="24"/>
                <w:lang w:eastAsia="es-CL"/>
              </w:rPr>
              <w:t>Salud</w:t>
            </w:r>
          </w:p>
        </w:tc>
      </w:tr>
      <w:tr w:rsidR="00FF114D" w:rsidRPr="00FF114D" w:rsidTr="00FF114D">
        <w:trPr>
          <w:trHeight w:hRule="exact" w:val="510"/>
        </w:trPr>
        <w:tc>
          <w:tcPr>
            <w:tcW w:w="1474"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Nombre</w:t>
            </w:r>
          </w:p>
        </w:tc>
        <w:tc>
          <w:tcPr>
            <w:tcW w:w="90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Módulo de población.</w:t>
            </w:r>
          </w:p>
        </w:tc>
        <w:tc>
          <w:tcPr>
            <w:tcW w:w="1928" w:type="dxa"/>
            <w:gridSpan w:val="2"/>
            <w:tcBorders>
              <w:top w:val="single" w:sz="8" w:space="0" w:color="auto"/>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Estándar mínimo.</w:t>
            </w:r>
          </w:p>
        </w:tc>
        <w:tc>
          <w:tcPr>
            <w:tcW w:w="1928" w:type="dxa"/>
            <w:gridSpan w:val="2"/>
            <w:tcBorders>
              <w:top w:val="single" w:sz="8" w:space="0" w:color="auto"/>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Situación existente.</w:t>
            </w:r>
          </w:p>
        </w:tc>
        <w:tc>
          <w:tcPr>
            <w:tcW w:w="1928" w:type="dxa"/>
            <w:gridSpan w:val="2"/>
            <w:tcBorders>
              <w:top w:val="single" w:sz="8" w:space="0" w:color="auto"/>
              <w:left w:val="nil"/>
              <w:bottom w:val="single" w:sz="4" w:space="0" w:color="auto"/>
              <w:right w:val="single" w:sz="8" w:space="0" w:color="000000"/>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Suficiencia.</w:t>
            </w:r>
          </w:p>
        </w:tc>
      </w:tr>
      <w:tr w:rsidR="00FF114D" w:rsidRPr="00FF114D" w:rsidTr="00FF114D">
        <w:trPr>
          <w:trHeight w:hRule="exact" w:val="510"/>
        </w:trPr>
        <w:tc>
          <w:tcPr>
            <w:tcW w:w="1474" w:type="dxa"/>
            <w:vMerge/>
            <w:tcBorders>
              <w:top w:val="single" w:sz="8" w:space="0" w:color="auto"/>
              <w:left w:val="single" w:sz="8" w:space="0" w:color="auto"/>
              <w:bottom w:val="single" w:sz="4" w:space="0" w:color="auto"/>
              <w:right w:val="single" w:sz="4" w:space="0" w:color="auto"/>
            </w:tcBorders>
            <w:vAlign w:val="center"/>
            <w:hideMark/>
          </w:tcPr>
          <w:p w:rsidR="00FF114D" w:rsidRPr="00FF114D" w:rsidRDefault="00FF114D" w:rsidP="00FF114D">
            <w:pPr>
              <w:spacing w:after="0" w:line="288" w:lineRule="auto"/>
              <w:rPr>
                <w:rFonts w:eastAsia="Times New Roman" w:cstheme="minorHAnsi"/>
                <w:color w:val="000000"/>
                <w:sz w:val="18"/>
                <w:szCs w:val="18"/>
                <w:lang w:eastAsia="es-CL"/>
              </w:rPr>
            </w:pPr>
          </w:p>
        </w:tc>
        <w:tc>
          <w:tcPr>
            <w:tcW w:w="907" w:type="dxa"/>
            <w:vMerge/>
            <w:tcBorders>
              <w:top w:val="single" w:sz="8" w:space="0" w:color="auto"/>
              <w:left w:val="single" w:sz="4" w:space="0" w:color="auto"/>
              <w:bottom w:val="single" w:sz="4" w:space="0" w:color="auto"/>
              <w:right w:val="single" w:sz="4" w:space="0" w:color="auto"/>
            </w:tcBorders>
            <w:vAlign w:val="center"/>
            <w:hideMark/>
          </w:tcPr>
          <w:p w:rsidR="00FF114D" w:rsidRPr="00FF114D" w:rsidRDefault="00FF114D" w:rsidP="00FF114D">
            <w:pPr>
              <w:spacing w:after="0" w:line="288" w:lineRule="auto"/>
              <w:rPr>
                <w:rFonts w:eastAsia="Times New Roman" w:cstheme="minorHAnsi"/>
                <w:color w:val="000000"/>
                <w:sz w:val="18"/>
                <w:szCs w:val="18"/>
                <w:lang w:eastAsia="es-CL"/>
              </w:rPr>
            </w:pPr>
          </w:p>
        </w:tc>
        <w:tc>
          <w:tcPr>
            <w:tcW w:w="964"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Terreno (m2/hab.)</w:t>
            </w:r>
          </w:p>
        </w:tc>
        <w:tc>
          <w:tcPr>
            <w:tcW w:w="964"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Edificación (m2/hab.)</w:t>
            </w:r>
          </w:p>
        </w:tc>
        <w:tc>
          <w:tcPr>
            <w:tcW w:w="964"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Terreno (m2/hab.)</w:t>
            </w:r>
          </w:p>
        </w:tc>
        <w:tc>
          <w:tcPr>
            <w:tcW w:w="964"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Edificación (m2/hab.)</w:t>
            </w:r>
          </w:p>
        </w:tc>
        <w:tc>
          <w:tcPr>
            <w:tcW w:w="964"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Terreno (m2/hab.)</w:t>
            </w:r>
          </w:p>
        </w:tc>
        <w:tc>
          <w:tcPr>
            <w:tcW w:w="964" w:type="dxa"/>
            <w:tcBorders>
              <w:top w:val="nil"/>
              <w:left w:val="nil"/>
              <w:bottom w:val="single" w:sz="4" w:space="0" w:color="auto"/>
              <w:right w:val="single" w:sz="8"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Edificación (m2/hab.)</w:t>
            </w:r>
          </w:p>
        </w:tc>
      </w:tr>
      <w:tr w:rsidR="00FF114D" w:rsidRPr="00FF114D" w:rsidTr="00FF114D">
        <w:trPr>
          <w:trHeight w:hRule="exact" w:val="794"/>
        </w:trPr>
        <w:tc>
          <w:tcPr>
            <w:tcW w:w="1474" w:type="dxa"/>
            <w:tcBorders>
              <w:top w:val="nil"/>
              <w:left w:val="single" w:sz="8" w:space="0" w:color="auto"/>
              <w:bottom w:val="single" w:sz="4"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Centros Diagnósticos y Terapéuticos.</w:t>
            </w:r>
          </w:p>
        </w:tc>
        <w:tc>
          <w:tcPr>
            <w:tcW w:w="907"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40000</w:t>
            </w:r>
          </w:p>
        </w:tc>
        <w:tc>
          <w:tcPr>
            <w:tcW w:w="964"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0,02</w:t>
            </w:r>
          </w:p>
        </w:tc>
        <w:tc>
          <w:tcPr>
            <w:tcW w:w="964"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0,01</w:t>
            </w:r>
          </w:p>
        </w:tc>
        <w:tc>
          <w:tcPr>
            <w:tcW w:w="964"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0,05</w:t>
            </w:r>
          </w:p>
        </w:tc>
        <w:tc>
          <w:tcPr>
            <w:tcW w:w="964"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0,22</w:t>
            </w:r>
          </w:p>
        </w:tc>
        <w:tc>
          <w:tcPr>
            <w:tcW w:w="964"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0,03</w:t>
            </w:r>
          </w:p>
        </w:tc>
        <w:tc>
          <w:tcPr>
            <w:tcW w:w="964" w:type="dxa"/>
            <w:tcBorders>
              <w:top w:val="nil"/>
              <w:left w:val="nil"/>
              <w:bottom w:val="single" w:sz="4" w:space="0" w:color="auto"/>
              <w:right w:val="single" w:sz="8"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0,21</w:t>
            </w:r>
          </w:p>
        </w:tc>
      </w:tr>
      <w:tr w:rsidR="00FF114D" w:rsidRPr="00FF114D" w:rsidTr="00FF114D">
        <w:trPr>
          <w:trHeight w:hRule="exact" w:val="794"/>
        </w:trPr>
        <w:tc>
          <w:tcPr>
            <w:tcW w:w="1474" w:type="dxa"/>
            <w:tcBorders>
              <w:top w:val="nil"/>
              <w:left w:val="single" w:sz="8" w:space="0" w:color="auto"/>
              <w:bottom w:val="single" w:sz="4"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Centros de Referencia de Salud.</w:t>
            </w:r>
          </w:p>
        </w:tc>
        <w:tc>
          <w:tcPr>
            <w:tcW w:w="907"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30000</w:t>
            </w:r>
          </w:p>
        </w:tc>
        <w:tc>
          <w:tcPr>
            <w:tcW w:w="964"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0,02</w:t>
            </w:r>
          </w:p>
        </w:tc>
        <w:tc>
          <w:tcPr>
            <w:tcW w:w="964"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0,01</w:t>
            </w:r>
          </w:p>
        </w:tc>
        <w:tc>
          <w:tcPr>
            <w:tcW w:w="964"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w:t>
            </w:r>
          </w:p>
        </w:tc>
        <w:tc>
          <w:tcPr>
            <w:tcW w:w="964"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w:t>
            </w:r>
          </w:p>
        </w:tc>
        <w:tc>
          <w:tcPr>
            <w:tcW w:w="964" w:type="dxa"/>
            <w:tcBorders>
              <w:top w:val="nil"/>
              <w:left w:val="nil"/>
              <w:bottom w:val="single" w:sz="4" w:space="0" w:color="auto"/>
              <w:right w:val="single" w:sz="4" w:space="0" w:color="auto"/>
            </w:tcBorders>
            <w:shd w:val="clear" w:color="auto" w:fill="FF0000"/>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-0,02</w:t>
            </w:r>
          </w:p>
        </w:tc>
        <w:tc>
          <w:tcPr>
            <w:tcW w:w="964" w:type="dxa"/>
            <w:tcBorders>
              <w:top w:val="nil"/>
              <w:left w:val="nil"/>
              <w:bottom w:val="single" w:sz="4" w:space="0" w:color="auto"/>
              <w:right w:val="single" w:sz="8" w:space="0" w:color="auto"/>
            </w:tcBorders>
            <w:shd w:val="clear" w:color="auto" w:fill="FF0000"/>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-0,01</w:t>
            </w:r>
          </w:p>
        </w:tc>
      </w:tr>
      <w:tr w:rsidR="00FF114D" w:rsidRPr="00FF114D" w:rsidTr="00FF114D">
        <w:trPr>
          <w:trHeight w:hRule="exact" w:val="510"/>
        </w:trPr>
        <w:tc>
          <w:tcPr>
            <w:tcW w:w="1474" w:type="dxa"/>
            <w:tcBorders>
              <w:top w:val="nil"/>
              <w:left w:val="single" w:sz="8" w:space="0" w:color="auto"/>
              <w:bottom w:val="single" w:sz="8"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Consultorios.</w:t>
            </w:r>
          </w:p>
        </w:tc>
        <w:tc>
          <w:tcPr>
            <w:tcW w:w="907" w:type="dxa"/>
            <w:tcBorders>
              <w:top w:val="nil"/>
              <w:left w:val="nil"/>
              <w:bottom w:val="single" w:sz="8"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20000</w:t>
            </w:r>
          </w:p>
        </w:tc>
        <w:tc>
          <w:tcPr>
            <w:tcW w:w="964" w:type="dxa"/>
            <w:tcBorders>
              <w:top w:val="nil"/>
              <w:left w:val="nil"/>
              <w:bottom w:val="single" w:sz="8"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0,06</w:t>
            </w:r>
          </w:p>
        </w:tc>
        <w:tc>
          <w:tcPr>
            <w:tcW w:w="964" w:type="dxa"/>
            <w:tcBorders>
              <w:top w:val="nil"/>
              <w:left w:val="nil"/>
              <w:bottom w:val="single" w:sz="8"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0,03</w:t>
            </w:r>
          </w:p>
        </w:tc>
        <w:tc>
          <w:tcPr>
            <w:tcW w:w="964" w:type="dxa"/>
            <w:tcBorders>
              <w:top w:val="nil"/>
              <w:left w:val="nil"/>
              <w:bottom w:val="single" w:sz="8"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0,17</w:t>
            </w:r>
          </w:p>
        </w:tc>
        <w:tc>
          <w:tcPr>
            <w:tcW w:w="964" w:type="dxa"/>
            <w:tcBorders>
              <w:top w:val="nil"/>
              <w:left w:val="nil"/>
              <w:bottom w:val="single" w:sz="8"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0,11</w:t>
            </w:r>
          </w:p>
        </w:tc>
        <w:tc>
          <w:tcPr>
            <w:tcW w:w="964" w:type="dxa"/>
            <w:tcBorders>
              <w:top w:val="nil"/>
              <w:left w:val="nil"/>
              <w:bottom w:val="single" w:sz="8" w:space="0" w:color="auto"/>
              <w:right w:val="single" w:sz="4"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0,11</w:t>
            </w:r>
          </w:p>
        </w:tc>
        <w:tc>
          <w:tcPr>
            <w:tcW w:w="964" w:type="dxa"/>
            <w:tcBorders>
              <w:top w:val="nil"/>
              <w:left w:val="nil"/>
              <w:bottom w:val="single" w:sz="8" w:space="0" w:color="auto"/>
              <w:right w:val="single" w:sz="8" w:space="0" w:color="auto"/>
            </w:tcBorders>
            <w:shd w:val="clear" w:color="auto" w:fill="auto"/>
            <w:vAlign w:val="center"/>
            <w:hideMark/>
          </w:tcPr>
          <w:p w:rsidR="00FF114D" w:rsidRPr="00FF114D" w:rsidRDefault="00FF114D" w:rsidP="00FF114D">
            <w:pPr>
              <w:spacing w:after="0" w:line="288"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0,08</w:t>
            </w:r>
          </w:p>
        </w:tc>
      </w:tr>
    </w:tbl>
    <w:p w:rsidR="009A5C21" w:rsidRPr="00FF114D" w:rsidRDefault="009A5C21" w:rsidP="009A5C21">
      <w:pPr>
        <w:tabs>
          <w:tab w:val="left" w:pos="4253"/>
        </w:tabs>
        <w:spacing w:after="120" w:line="288" w:lineRule="auto"/>
        <w:jc w:val="both"/>
        <w:rPr>
          <w:rFonts w:cstheme="minorHAnsi"/>
        </w:rPr>
      </w:pPr>
    </w:p>
    <w:p w:rsidR="009A5C21" w:rsidRPr="00FF114D" w:rsidRDefault="009A5C21" w:rsidP="009A5C21">
      <w:pPr>
        <w:tabs>
          <w:tab w:val="left" w:pos="4253"/>
        </w:tabs>
        <w:spacing w:after="120" w:line="288" w:lineRule="auto"/>
        <w:jc w:val="both"/>
        <w:rPr>
          <w:rFonts w:cstheme="minorHAnsi"/>
        </w:rPr>
      </w:pPr>
    </w:p>
    <w:p w:rsidR="00E5323D" w:rsidRPr="00FF114D" w:rsidRDefault="00E5323D" w:rsidP="0098662C">
      <w:pPr>
        <w:tabs>
          <w:tab w:val="left" w:pos="4253"/>
        </w:tabs>
        <w:spacing w:after="0" w:line="288" w:lineRule="auto"/>
        <w:jc w:val="both"/>
        <w:rPr>
          <w:rFonts w:cstheme="minorHAnsi"/>
        </w:rPr>
      </w:pPr>
    </w:p>
    <w:p w:rsidR="00E5323D" w:rsidRPr="00FF114D" w:rsidRDefault="00E5323D" w:rsidP="0098662C">
      <w:pPr>
        <w:tabs>
          <w:tab w:val="left" w:pos="4253"/>
        </w:tabs>
        <w:spacing w:after="120" w:line="288" w:lineRule="auto"/>
        <w:jc w:val="both"/>
        <w:rPr>
          <w:rFonts w:cstheme="minorHAnsi"/>
        </w:rPr>
      </w:pPr>
    </w:p>
    <w:p w:rsidR="00E5323D" w:rsidRPr="00FF114D" w:rsidRDefault="00E5323D" w:rsidP="0098662C">
      <w:pPr>
        <w:spacing w:after="120" w:line="288" w:lineRule="auto"/>
        <w:rPr>
          <w:rFonts w:cstheme="minorHAnsi"/>
          <w:b/>
        </w:rPr>
      </w:pPr>
      <w:r w:rsidRPr="00FF114D">
        <w:rPr>
          <w:rFonts w:cstheme="minorHAnsi"/>
          <w:b/>
        </w:rPr>
        <w:br w:type="page"/>
      </w:r>
    </w:p>
    <w:p w:rsidR="00E5323D" w:rsidRPr="00FF114D" w:rsidRDefault="006D18BD" w:rsidP="0098662C">
      <w:pPr>
        <w:pStyle w:val="Prrafodelista"/>
        <w:numPr>
          <w:ilvl w:val="1"/>
          <w:numId w:val="7"/>
        </w:numPr>
        <w:spacing w:after="120" w:line="288" w:lineRule="auto"/>
        <w:ind w:left="709"/>
        <w:jc w:val="both"/>
        <w:rPr>
          <w:rFonts w:cstheme="minorHAnsi"/>
          <w:b/>
        </w:rPr>
      </w:pPr>
      <w:r w:rsidRPr="00FF114D">
        <w:rPr>
          <w:rFonts w:cstheme="minorHAnsi"/>
          <w:b/>
        </w:rPr>
        <w:lastRenderedPageBreak/>
        <w:t>Radios de</w:t>
      </w:r>
      <w:r w:rsidR="00E5323D" w:rsidRPr="00FF114D">
        <w:rPr>
          <w:rFonts w:cstheme="minorHAnsi"/>
          <w:b/>
        </w:rPr>
        <w:t xml:space="preserve"> influencia.</w:t>
      </w:r>
    </w:p>
    <w:p w:rsidR="00E5323D" w:rsidRPr="00FF114D" w:rsidRDefault="006D18BD" w:rsidP="0098662C">
      <w:pPr>
        <w:pStyle w:val="Prrafodelista"/>
        <w:spacing w:after="120" w:line="288" w:lineRule="auto"/>
        <w:ind w:left="709"/>
        <w:jc w:val="both"/>
        <w:rPr>
          <w:rFonts w:cstheme="minorHAnsi"/>
        </w:rPr>
      </w:pPr>
      <w:r w:rsidRPr="00FF114D">
        <w:rPr>
          <w:rFonts w:cstheme="minorHAnsi"/>
        </w:rPr>
        <w:t xml:space="preserve">A fin de graficar los radios de influencia </w:t>
      </w:r>
      <w:r w:rsidR="00E5323D" w:rsidRPr="00FF114D">
        <w:rPr>
          <w:rFonts w:cstheme="minorHAnsi"/>
        </w:rPr>
        <w:t>de los equipamientos de salud detallados anteriormente adjuntaremos dos planos: uno que contendrá las ubicaciones de los equipamientos mencionados al interior de la comuna de San Miguel y otro que contenga las ubicaciones de los equipamientos fuera de la comuna de San Miguel, pero dentro de la cobertura definida por el Servicio Metropolitano de Salud Sur (SMSS), el cual hace referencia a las comunas de San Miguel, Pedro Aguirre Cerda, San Joaquín, Lo Espejo, La Cisterna, La Granja, El Bosque, San Bernardo, Calera de Tango, Buin y Paine.</w:t>
      </w:r>
    </w:p>
    <w:p w:rsidR="00E5323D" w:rsidRPr="00FF114D" w:rsidRDefault="00E5323D" w:rsidP="0098662C">
      <w:pPr>
        <w:pStyle w:val="Prrafodelista"/>
        <w:spacing w:after="120" w:line="288" w:lineRule="auto"/>
        <w:ind w:left="709"/>
        <w:jc w:val="both"/>
        <w:rPr>
          <w:rFonts w:cstheme="minorHAnsi"/>
        </w:rPr>
      </w:pPr>
    </w:p>
    <w:p w:rsidR="00E5323D" w:rsidRPr="00FF114D" w:rsidRDefault="00E5323D" w:rsidP="0098662C">
      <w:pPr>
        <w:pStyle w:val="Prrafodelista"/>
        <w:spacing w:after="120" w:line="288" w:lineRule="auto"/>
        <w:ind w:left="709"/>
        <w:jc w:val="both"/>
        <w:rPr>
          <w:rFonts w:cstheme="minorHAnsi"/>
          <w:b/>
        </w:rPr>
      </w:pPr>
      <w:r w:rsidRPr="00FF114D">
        <w:rPr>
          <w:rFonts w:cstheme="minorHAnsi"/>
          <w:b/>
        </w:rPr>
        <w:t>Plano de ubicación Equipamiento de Salud</w:t>
      </w:r>
    </w:p>
    <w:p w:rsidR="00E5323D" w:rsidRPr="00FF114D" w:rsidRDefault="00E5323D" w:rsidP="0098662C">
      <w:pPr>
        <w:pStyle w:val="Prrafodelista"/>
        <w:spacing w:after="120" w:line="288" w:lineRule="auto"/>
        <w:ind w:left="709"/>
        <w:jc w:val="both"/>
        <w:rPr>
          <w:rFonts w:cstheme="minorHAnsi"/>
        </w:rPr>
      </w:pPr>
      <w:r w:rsidRPr="00FF114D">
        <w:rPr>
          <w:rFonts w:cstheme="minorHAnsi"/>
          <w:b/>
        </w:rPr>
        <w:t>dentro de la comuna de San Miguel:</w:t>
      </w:r>
    </w:p>
    <w:p w:rsidR="00E5323D" w:rsidRPr="00FF114D" w:rsidRDefault="00E5323D" w:rsidP="0098662C">
      <w:pPr>
        <w:pStyle w:val="Prrafodelista"/>
        <w:spacing w:after="120" w:line="288" w:lineRule="auto"/>
        <w:ind w:left="709"/>
        <w:jc w:val="both"/>
        <w:rPr>
          <w:rFonts w:cstheme="minorHAnsi"/>
        </w:rPr>
      </w:pPr>
      <w:r w:rsidRPr="00FF114D">
        <w:rPr>
          <w:rFonts w:cstheme="minorHAnsi"/>
        </w:rPr>
        <w:t>1) Centro de Referencia de Salud Barros Luco</w:t>
      </w:r>
    </w:p>
    <w:p w:rsidR="00E5323D" w:rsidRPr="00FF114D" w:rsidRDefault="00E5323D" w:rsidP="0098662C">
      <w:pPr>
        <w:pStyle w:val="Prrafodelista"/>
        <w:spacing w:after="120" w:line="288" w:lineRule="auto"/>
        <w:ind w:left="709"/>
        <w:jc w:val="both"/>
        <w:rPr>
          <w:rFonts w:cstheme="minorHAnsi"/>
        </w:rPr>
      </w:pPr>
      <w:r w:rsidRPr="00FF114D">
        <w:rPr>
          <w:rFonts w:cstheme="minorHAnsi"/>
        </w:rPr>
        <w:t>2) Consultorio Barros Luco</w:t>
      </w:r>
    </w:p>
    <w:p w:rsidR="00E5323D" w:rsidRPr="00FF114D" w:rsidRDefault="00FF114D" w:rsidP="0098662C">
      <w:pPr>
        <w:pStyle w:val="Prrafodelista"/>
        <w:spacing w:after="120" w:line="288" w:lineRule="auto"/>
        <w:ind w:left="709"/>
        <w:jc w:val="both"/>
        <w:rPr>
          <w:rFonts w:cstheme="minorHAnsi"/>
        </w:rPr>
      </w:pPr>
      <w:r>
        <w:rPr>
          <w:rFonts w:cstheme="minorHAnsi"/>
          <w:noProof/>
          <w:lang w:val="es-ES" w:eastAsia="es-ES"/>
        </w:rPr>
        <w:drawing>
          <wp:anchor distT="0" distB="0" distL="114300" distR="114300" simplePos="0" relativeHeight="251651584" behindDoc="1" locked="0" layoutInCell="1" allowOverlap="1">
            <wp:simplePos x="0" y="0"/>
            <wp:positionH relativeFrom="column">
              <wp:posOffset>1405890</wp:posOffset>
            </wp:positionH>
            <wp:positionV relativeFrom="paragraph">
              <wp:posOffset>155575</wp:posOffset>
            </wp:positionV>
            <wp:extent cx="5124450" cy="3538855"/>
            <wp:effectExtent l="0" t="800100" r="0" b="766445"/>
            <wp:wrapNone/>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rot="5400000">
                      <a:off x="0" y="0"/>
                      <a:ext cx="5124450" cy="3538855"/>
                    </a:xfrm>
                    <a:prstGeom prst="rect">
                      <a:avLst/>
                    </a:prstGeom>
                    <a:noFill/>
                    <a:ln w="9525">
                      <a:noFill/>
                      <a:miter lim="800000"/>
                      <a:headEnd/>
                      <a:tailEnd/>
                    </a:ln>
                  </pic:spPr>
                </pic:pic>
              </a:graphicData>
            </a:graphic>
          </wp:anchor>
        </w:drawing>
      </w:r>
      <w:r w:rsidR="00E5323D" w:rsidRPr="00FF114D">
        <w:rPr>
          <w:rFonts w:cstheme="minorHAnsi"/>
        </w:rPr>
        <w:t>3) Consultorio Recreo</w:t>
      </w:r>
    </w:p>
    <w:p w:rsidR="00E5323D" w:rsidRPr="00FF114D" w:rsidRDefault="00E5323D" w:rsidP="0098662C">
      <w:pPr>
        <w:pStyle w:val="Prrafodelista"/>
        <w:spacing w:after="120" w:line="288" w:lineRule="auto"/>
        <w:ind w:left="709"/>
        <w:jc w:val="both"/>
        <w:rPr>
          <w:rFonts w:cstheme="minorHAnsi"/>
        </w:rPr>
      </w:pPr>
    </w:p>
    <w:p w:rsidR="00E5323D" w:rsidRPr="00FF114D" w:rsidRDefault="00E5323D" w:rsidP="0098662C">
      <w:pPr>
        <w:pStyle w:val="Prrafodelista"/>
        <w:spacing w:after="120" w:line="288" w:lineRule="auto"/>
        <w:ind w:left="709"/>
        <w:jc w:val="both"/>
        <w:rPr>
          <w:rFonts w:cstheme="minorHAnsi"/>
        </w:rPr>
      </w:pPr>
    </w:p>
    <w:p w:rsidR="00E5323D" w:rsidRPr="00FF114D" w:rsidRDefault="00E5323D" w:rsidP="0098662C">
      <w:pPr>
        <w:pStyle w:val="Prrafodelista"/>
        <w:spacing w:after="120" w:line="288" w:lineRule="auto"/>
        <w:ind w:left="709"/>
        <w:jc w:val="both"/>
        <w:rPr>
          <w:rFonts w:cstheme="minorHAnsi"/>
        </w:rPr>
      </w:pPr>
    </w:p>
    <w:p w:rsidR="00E5323D" w:rsidRPr="00FF114D" w:rsidRDefault="00E5323D" w:rsidP="0098662C">
      <w:pPr>
        <w:pStyle w:val="Prrafodelista"/>
        <w:spacing w:after="120" w:line="288" w:lineRule="auto"/>
        <w:ind w:left="709"/>
        <w:jc w:val="both"/>
        <w:rPr>
          <w:rFonts w:cstheme="minorHAnsi"/>
        </w:rPr>
      </w:pPr>
    </w:p>
    <w:p w:rsidR="00E5323D" w:rsidRPr="00FF114D" w:rsidRDefault="00E5323D" w:rsidP="0098662C">
      <w:pPr>
        <w:pStyle w:val="Prrafodelista"/>
        <w:spacing w:after="120" w:line="288" w:lineRule="auto"/>
        <w:ind w:left="709"/>
        <w:jc w:val="both"/>
        <w:rPr>
          <w:rFonts w:cstheme="minorHAnsi"/>
        </w:rPr>
      </w:pPr>
    </w:p>
    <w:p w:rsidR="00E5323D" w:rsidRPr="00FF114D" w:rsidRDefault="00E5323D" w:rsidP="0098662C">
      <w:pPr>
        <w:pStyle w:val="Prrafodelista"/>
        <w:spacing w:after="120" w:line="288" w:lineRule="auto"/>
        <w:ind w:left="709"/>
        <w:jc w:val="both"/>
        <w:rPr>
          <w:rFonts w:cstheme="minorHAnsi"/>
        </w:rPr>
      </w:pPr>
    </w:p>
    <w:p w:rsidR="00E5323D" w:rsidRPr="00FF114D" w:rsidRDefault="00E5323D" w:rsidP="0098662C">
      <w:pPr>
        <w:pStyle w:val="Prrafodelista"/>
        <w:spacing w:after="120" w:line="288" w:lineRule="auto"/>
        <w:ind w:left="709"/>
        <w:jc w:val="both"/>
        <w:rPr>
          <w:rFonts w:cstheme="minorHAnsi"/>
        </w:rPr>
      </w:pPr>
    </w:p>
    <w:p w:rsidR="00E5323D" w:rsidRPr="00FF114D" w:rsidRDefault="00E5323D" w:rsidP="0098662C">
      <w:pPr>
        <w:pStyle w:val="Prrafodelista"/>
        <w:spacing w:after="120" w:line="288" w:lineRule="auto"/>
        <w:ind w:left="709"/>
        <w:jc w:val="both"/>
        <w:rPr>
          <w:rFonts w:cstheme="minorHAnsi"/>
        </w:rPr>
      </w:pPr>
    </w:p>
    <w:p w:rsidR="00E5323D" w:rsidRPr="00FF114D" w:rsidRDefault="00E5323D" w:rsidP="0098662C">
      <w:pPr>
        <w:pStyle w:val="Prrafodelista"/>
        <w:spacing w:after="120" w:line="288" w:lineRule="auto"/>
        <w:ind w:left="709"/>
        <w:jc w:val="both"/>
        <w:rPr>
          <w:rFonts w:cstheme="minorHAnsi"/>
        </w:rPr>
      </w:pPr>
    </w:p>
    <w:p w:rsidR="00E5323D" w:rsidRPr="00FF114D" w:rsidRDefault="00E5323D" w:rsidP="0098662C">
      <w:pPr>
        <w:pStyle w:val="Prrafodelista"/>
        <w:spacing w:after="120" w:line="288" w:lineRule="auto"/>
        <w:ind w:left="709"/>
        <w:jc w:val="both"/>
        <w:rPr>
          <w:rFonts w:cstheme="minorHAnsi"/>
        </w:rPr>
      </w:pPr>
    </w:p>
    <w:p w:rsidR="00E5323D" w:rsidRPr="00FF114D" w:rsidRDefault="00E5323D" w:rsidP="0098662C">
      <w:pPr>
        <w:pStyle w:val="Prrafodelista"/>
        <w:spacing w:after="120" w:line="288" w:lineRule="auto"/>
        <w:ind w:left="709"/>
        <w:jc w:val="both"/>
        <w:rPr>
          <w:rFonts w:cstheme="minorHAnsi"/>
        </w:rPr>
      </w:pPr>
    </w:p>
    <w:p w:rsidR="00E5323D" w:rsidRPr="00FF114D" w:rsidRDefault="00E5323D" w:rsidP="0098662C">
      <w:pPr>
        <w:pStyle w:val="Prrafodelista"/>
        <w:spacing w:after="120" w:line="288" w:lineRule="auto"/>
        <w:ind w:left="709"/>
        <w:jc w:val="both"/>
        <w:rPr>
          <w:rFonts w:cstheme="minorHAnsi"/>
        </w:rPr>
      </w:pPr>
    </w:p>
    <w:p w:rsidR="00E5323D" w:rsidRPr="00FF114D" w:rsidRDefault="00E5323D" w:rsidP="0098662C">
      <w:pPr>
        <w:pStyle w:val="Prrafodelista"/>
        <w:spacing w:after="120" w:line="288" w:lineRule="auto"/>
        <w:ind w:left="709"/>
        <w:jc w:val="both"/>
        <w:rPr>
          <w:rFonts w:cstheme="minorHAnsi"/>
        </w:rPr>
      </w:pPr>
    </w:p>
    <w:p w:rsidR="00E5323D" w:rsidRPr="00FF114D" w:rsidRDefault="00E5323D" w:rsidP="0098662C">
      <w:pPr>
        <w:pStyle w:val="Prrafodelista"/>
        <w:spacing w:after="120" w:line="288" w:lineRule="auto"/>
        <w:ind w:left="709"/>
        <w:jc w:val="both"/>
        <w:rPr>
          <w:rFonts w:cstheme="minorHAnsi"/>
        </w:rPr>
      </w:pPr>
    </w:p>
    <w:p w:rsidR="00E5323D" w:rsidRPr="00FF114D" w:rsidRDefault="00E5323D" w:rsidP="0098662C">
      <w:pPr>
        <w:pStyle w:val="Prrafodelista"/>
        <w:spacing w:after="120" w:line="288" w:lineRule="auto"/>
        <w:ind w:left="709"/>
        <w:jc w:val="both"/>
        <w:rPr>
          <w:rFonts w:cstheme="minorHAnsi"/>
        </w:rPr>
      </w:pPr>
    </w:p>
    <w:p w:rsidR="00E5323D" w:rsidRPr="00FF114D" w:rsidRDefault="00E5323D" w:rsidP="0098662C">
      <w:pPr>
        <w:pStyle w:val="Prrafodelista"/>
        <w:spacing w:after="120" w:line="288" w:lineRule="auto"/>
        <w:ind w:left="709"/>
        <w:jc w:val="both"/>
        <w:rPr>
          <w:rFonts w:cstheme="minorHAnsi"/>
        </w:rPr>
      </w:pPr>
    </w:p>
    <w:p w:rsidR="00E5323D" w:rsidRPr="00FF114D" w:rsidRDefault="00E5323D" w:rsidP="0098662C">
      <w:pPr>
        <w:pStyle w:val="Prrafodelista"/>
        <w:spacing w:after="120" w:line="288" w:lineRule="auto"/>
        <w:ind w:left="709"/>
        <w:jc w:val="both"/>
        <w:rPr>
          <w:rFonts w:cstheme="minorHAnsi"/>
        </w:rPr>
      </w:pPr>
    </w:p>
    <w:p w:rsidR="00E5323D" w:rsidRPr="00FF114D" w:rsidRDefault="00E5323D" w:rsidP="0098662C">
      <w:pPr>
        <w:pStyle w:val="Prrafodelista"/>
        <w:spacing w:after="120" w:line="288" w:lineRule="auto"/>
        <w:ind w:left="709"/>
        <w:jc w:val="both"/>
        <w:rPr>
          <w:rFonts w:cstheme="minorHAnsi"/>
        </w:rPr>
      </w:pPr>
    </w:p>
    <w:p w:rsidR="00E5323D" w:rsidRPr="00FF114D" w:rsidRDefault="00E5323D" w:rsidP="0098662C">
      <w:pPr>
        <w:pStyle w:val="Prrafodelista"/>
        <w:spacing w:after="120" w:line="288" w:lineRule="auto"/>
        <w:ind w:left="709"/>
        <w:jc w:val="both"/>
        <w:rPr>
          <w:rFonts w:cstheme="minorHAnsi"/>
        </w:rPr>
      </w:pPr>
    </w:p>
    <w:p w:rsidR="00E5323D" w:rsidRDefault="00E5323D" w:rsidP="0098662C">
      <w:pPr>
        <w:pStyle w:val="Prrafodelista"/>
        <w:spacing w:after="120" w:line="288" w:lineRule="auto"/>
        <w:ind w:left="709"/>
        <w:jc w:val="both"/>
        <w:rPr>
          <w:rFonts w:cstheme="minorHAnsi"/>
        </w:rPr>
      </w:pPr>
    </w:p>
    <w:p w:rsidR="00FF114D" w:rsidRPr="00FF114D" w:rsidRDefault="00FF114D" w:rsidP="0098662C">
      <w:pPr>
        <w:pStyle w:val="Prrafodelista"/>
        <w:spacing w:after="120" w:line="288" w:lineRule="auto"/>
        <w:ind w:left="709"/>
        <w:jc w:val="both"/>
        <w:rPr>
          <w:rFonts w:cstheme="minorHAnsi"/>
        </w:rPr>
      </w:pPr>
    </w:p>
    <w:p w:rsidR="00E5323D" w:rsidRPr="00FF114D" w:rsidRDefault="00E5323D" w:rsidP="0098662C">
      <w:pPr>
        <w:pStyle w:val="Prrafodelista"/>
        <w:spacing w:after="120" w:line="288" w:lineRule="auto"/>
        <w:ind w:left="709"/>
        <w:jc w:val="both"/>
        <w:rPr>
          <w:rFonts w:cstheme="minorHAnsi"/>
        </w:rPr>
      </w:pPr>
    </w:p>
    <w:p w:rsidR="00E5323D" w:rsidRPr="00FF114D" w:rsidRDefault="00E5323D" w:rsidP="0098662C">
      <w:pPr>
        <w:pStyle w:val="Prrafodelista"/>
        <w:spacing w:after="120" w:line="288" w:lineRule="auto"/>
        <w:ind w:left="709"/>
        <w:jc w:val="both"/>
        <w:rPr>
          <w:rFonts w:cstheme="minorHAnsi"/>
        </w:rPr>
      </w:pPr>
      <w:r w:rsidRPr="00FF114D">
        <w:rPr>
          <w:rFonts w:cstheme="minorHAnsi"/>
        </w:rPr>
        <w:t xml:space="preserve">Los radios de influencia no son posibles de percibir en el </w:t>
      </w:r>
      <w:r w:rsidR="002765D4" w:rsidRPr="00FF114D">
        <w:rPr>
          <w:rFonts w:cstheme="minorHAnsi"/>
        </w:rPr>
        <w:t>presente</w:t>
      </w:r>
      <w:r w:rsidRPr="00FF114D">
        <w:rPr>
          <w:rFonts w:cstheme="minorHAnsi"/>
        </w:rPr>
        <w:t xml:space="preserve"> plano ya que sobrepasan la superficie comunal de San Miguel. Éstos serán graficados de manera aproximada en el plano correspondiente a la cobertura del SMSS.</w:t>
      </w:r>
    </w:p>
    <w:p w:rsidR="00E5323D" w:rsidRPr="00FF114D" w:rsidRDefault="00E5323D" w:rsidP="0098662C">
      <w:pPr>
        <w:pStyle w:val="Prrafodelista"/>
        <w:spacing w:after="120" w:line="288" w:lineRule="auto"/>
        <w:ind w:left="709"/>
        <w:jc w:val="both"/>
        <w:rPr>
          <w:rFonts w:cstheme="minorHAnsi"/>
          <w:b/>
        </w:rPr>
      </w:pPr>
      <w:r w:rsidRPr="00FF114D">
        <w:rPr>
          <w:rFonts w:cstheme="minorHAnsi"/>
          <w:b/>
        </w:rPr>
        <w:lastRenderedPageBreak/>
        <w:t>Plano de ubicación</w:t>
      </w:r>
      <w:r w:rsidR="006D18BD" w:rsidRPr="00FF114D">
        <w:rPr>
          <w:rFonts w:cstheme="minorHAnsi"/>
          <w:b/>
        </w:rPr>
        <w:t xml:space="preserve"> y radios de influencia del</w:t>
      </w:r>
      <w:r w:rsidRPr="00FF114D">
        <w:rPr>
          <w:rFonts w:cstheme="minorHAnsi"/>
          <w:b/>
        </w:rPr>
        <w:t xml:space="preserve"> Equipamiento de Salud dentro de la cobertura del Servicio Metropolitano de Salud Sur:</w:t>
      </w:r>
    </w:p>
    <w:p w:rsidR="002765D4" w:rsidRPr="00FF114D" w:rsidRDefault="002765D4" w:rsidP="002765D4">
      <w:pPr>
        <w:pStyle w:val="Prrafodelista"/>
        <w:spacing w:after="120" w:line="288" w:lineRule="auto"/>
        <w:ind w:left="709"/>
        <w:jc w:val="both"/>
        <w:rPr>
          <w:rFonts w:cstheme="minorHAnsi"/>
        </w:rPr>
      </w:pPr>
      <w:r w:rsidRPr="00FF114D">
        <w:rPr>
          <w:rFonts w:cstheme="minorHAnsi"/>
        </w:rPr>
        <w:t>1) Centro de Referencia de Salud Barros Luco</w:t>
      </w:r>
    </w:p>
    <w:p w:rsidR="002765D4" w:rsidRPr="00FF114D" w:rsidRDefault="002765D4" w:rsidP="002765D4">
      <w:pPr>
        <w:pStyle w:val="Prrafodelista"/>
        <w:spacing w:after="120" w:line="288" w:lineRule="auto"/>
        <w:ind w:left="709"/>
        <w:jc w:val="both"/>
        <w:rPr>
          <w:rFonts w:cstheme="minorHAnsi"/>
        </w:rPr>
      </w:pPr>
      <w:r w:rsidRPr="00FF114D">
        <w:rPr>
          <w:rFonts w:cstheme="minorHAnsi"/>
        </w:rPr>
        <w:t>2) Consultorio Barros Luco</w:t>
      </w:r>
    </w:p>
    <w:p w:rsidR="002765D4" w:rsidRPr="00FF114D" w:rsidRDefault="002765D4" w:rsidP="002765D4">
      <w:pPr>
        <w:pStyle w:val="Prrafodelista"/>
        <w:spacing w:after="120" w:line="288" w:lineRule="auto"/>
        <w:ind w:left="709"/>
        <w:jc w:val="both"/>
        <w:rPr>
          <w:rFonts w:cstheme="minorHAnsi"/>
        </w:rPr>
      </w:pPr>
      <w:r w:rsidRPr="00FF114D">
        <w:rPr>
          <w:rFonts w:cstheme="minorHAnsi"/>
        </w:rPr>
        <w:t>3) Consultorio Recreo</w:t>
      </w:r>
    </w:p>
    <w:p w:rsidR="00E5323D" w:rsidRPr="00FF114D" w:rsidRDefault="002765D4" w:rsidP="0098662C">
      <w:pPr>
        <w:pStyle w:val="Prrafodelista"/>
        <w:spacing w:after="120" w:line="288" w:lineRule="auto"/>
        <w:ind w:left="709"/>
        <w:jc w:val="both"/>
        <w:rPr>
          <w:rFonts w:cstheme="minorHAnsi"/>
        </w:rPr>
      </w:pPr>
      <w:r w:rsidRPr="00FF114D">
        <w:rPr>
          <w:rFonts w:cstheme="minorHAnsi"/>
        </w:rPr>
        <w:t>4</w:t>
      </w:r>
      <w:r w:rsidR="00E5323D" w:rsidRPr="00FF114D">
        <w:rPr>
          <w:rFonts w:cstheme="minorHAnsi"/>
        </w:rPr>
        <w:t>) Centro de Referencia de Salud El Pino.</w:t>
      </w:r>
    </w:p>
    <w:p w:rsidR="00E5323D" w:rsidRPr="00FF114D" w:rsidRDefault="00E5323D" w:rsidP="0098662C">
      <w:pPr>
        <w:pStyle w:val="Prrafodelista"/>
        <w:spacing w:after="120" w:line="288" w:lineRule="auto"/>
        <w:ind w:left="709"/>
        <w:jc w:val="both"/>
        <w:rPr>
          <w:rFonts w:cstheme="minorHAnsi"/>
        </w:rPr>
      </w:pPr>
    </w:p>
    <w:p w:rsidR="00E5323D" w:rsidRPr="00FF114D" w:rsidRDefault="00286047" w:rsidP="0098662C">
      <w:pPr>
        <w:pStyle w:val="Prrafodelista"/>
        <w:spacing w:after="120" w:line="288" w:lineRule="auto"/>
        <w:ind w:left="709"/>
        <w:jc w:val="center"/>
        <w:rPr>
          <w:rFonts w:cstheme="minorHAnsi"/>
        </w:rPr>
      </w:pPr>
      <w:r>
        <w:rPr>
          <w:rFonts w:cstheme="minorHAnsi"/>
          <w:noProof/>
          <w:lang w:val="es-ES"/>
        </w:rPr>
        <w:pict>
          <v:shapetype id="_x0000_t202" coordsize="21600,21600" o:spt="202" path="m,l,21600r21600,l21600,xe">
            <v:stroke joinstyle="miter"/>
            <v:path gradientshapeok="t" o:connecttype="rect"/>
          </v:shapetype>
          <v:shape id="_x0000_s1032" type="#_x0000_t202" style="position:absolute;left:0;text-align:left;margin-left:179.1pt;margin-top:245.5pt;width:176.75pt;height:35.7pt;z-index:251665920;mso-width-percent:400;mso-height-percent:200;mso-width-percent:400;mso-height-percent:200;mso-width-relative:margin;mso-height-relative:margin" filled="f" stroked="f">
            <v:textbox style="mso-fit-shape-to-text:t">
              <w:txbxContent>
                <w:p w:rsidR="00A53821" w:rsidRPr="00705B86" w:rsidRDefault="00A53821" w:rsidP="00E5323D">
                  <w:pPr>
                    <w:rPr>
                      <w:rFonts w:ascii="Arial" w:hAnsi="Arial" w:cs="Arial"/>
                      <w:b/>
                      <w:sz w:val="28"/>
                      <w:szCs w:val="28"/>
                      <w:lang w:val="es-ES"/>
                    </w:rPr>
                  </w:pPr>
                  <w:r w:rsidRPr="00705B86">
                    <w:rPr>
                      <w:rFonts w:ascii="Arial" w:hAnsi="Arial" w:cs="Arial"/>
                      <w:b/>
                      <w:sz w:val="28"/>
                      <w:szCs w:val="28"/>
                      <w:lang w:val="es-ES"/>
                    </w:rPr>
                    <w:t>4</w:t>
                  </w:r>
                </w:p>
              </w:txbxContent>
            </v:textbox>
          </v:shape>
        </w:pict>
      </w:r>
      <w:r>
        <w:rPr>
          <w:rFonts w:cstheme="minorHAnsi"/>
          <w:noProof/>
          <w:lang w:val="es-ES"/>
        </w:rPr>
        <w:pict>
          <v:shape id="_x0000_s1031" type="#_x0000_t202" style="position:absolute;left:0;text-align:left;margin-left:230.85pt;margin-top:111.05pt;width:176.7pt;height:35.7pt;z-index:251664896;mso-width-percent:400;mso-height-percent:200;mso-width-percent:400;mso-height-percent:200;mso-width-relative:margin;mso-height-relative:margin" filled="f" stroked="f">
            <v:textbox style="mso-fit-shape-to-text:t">
              <w:txbxContent>
                <w:p w:rsidR="00A53821" w:rsidRPr="00705B86" w:rsidRDefault="00A53821" w:rsidP="00E5323D">
                  <w:pPr>
                    <w:rPr>
                      <w:rFonts w:ascii="Arial" w:hAnsi="Arial" w:cs="Arial"/>
                      <w:b/>
                      <w:sz w:val="28"/>
                      <w:szCs w:val="28"/>
                      <w:lang w:val="es-ES"/>
                    </w:rPr>
                  </w:pPr>
                  <w:r w:rsidRPr="00705B86">
                    <w:rPr>
                      <w:rFonts w:ascii="Arial" w:hAnsi="Arial" w:cs="Arial"/>
                      <w:b/>
                      <w:sz w:val="28"/>
                      <w:szCs w:val="28"/>
                      <w:lang w:val="es-ES"/>
                    </w:rPr>
                    <w:t>3</w:t>
                  </w:r>
                </w:p>
              </w:txbxContent>
            </v:textbox>
          </v:shape>
        </w:pict>
      </w:r>
      <w:r>
        <w:rPr>
          <w:rFonts w:cstheme="minorHAnsi"/>
          <w:noProof/>
          <w:lang w:val="es-ES"/>
        </w:rPr>
        <w:pict>
          <v:shape id="_x0000_s1030" type="#_x0000_t202" style="position:absolute;left:0;text-align:left;margin-left:229.7pt;margin-top:84.7pt;width:176.75pt;height:35.7pt;z-index:251663872;mso-width-percent:400;mso-height-percent:200;mso-width-percent:400;mso-height-percent:200;mso-width-relative:margin;mso-height-relative:margin" filled="f" stroked="f">
            <v:textbox style="mso-next-textbox:#_x0000_s1030;mso-fit-shape-to-text:t">
              <w:txbxContent>
                <w:p w:rsidR="00A53821" w:rsidRPr="00473553" w:rsidRDefault="00A53821" w:rsidP="00E5323D">
                  <w:pPr>
                    <w:rPr>
                      <w:rFonts w:ascii="Arial" w:hAnsi="Arial" w:cs="Arial"/>
                      <w:b/>
                      <w:sz w:val="28"/>
                      <w:szCs w:val="28"/>
                      <w:lang w:val="es-ES"/>
                    </w:rPr>
                  </w:pPr>
                  <w:r w:rsidRPr="00473553">
                    <w:rPr>
                      <w:rFonts w:ascii="Arial" w:hAnsi="Arial" w:cs="Arial"/>
                      <w:b/>
                      <w:sz w:val="28"/>
                      <w:szCs w:val="28"/>
                      <w:lang w:val="es-ES"/>
                    </w:rPr>
                    <w:t>1</w:t>
                  </w:r>
                </w:p>
              </w:txbxContent>
            </v:textbox>
          </v:shape>
        </w:pict>
      </w:r>
      <w:r>
        <w:rPr>
          <w:rFonts w:cstheme="minorHAnsi"/>
          <w:noProof/>
          <w:lang w:val="es-ES"/>
        </w:rPr>
        <w:pict>
          <v:shape id="_x0000_s1029" type="#_x0000_t202" style="position:absolute;left:0;text-align:left;margin-left:221.1pt;margin-top:88.45pt;width:29.1pt;height:27.85pt;z-index:251662848;mso-width-relative:margin;mso-height-relative:margin" filled="f" stroked="f">
            <v:textbox style="mso-next-textbox:#_x0000_s1029">
              <w:txbxContent>
                <w:p w:rsidR="00A53821" w:rsidRPr="00473553" w:rsidRDefault="00A53821" w:rsidP="00E5323D">
                  <w:pPr>
                    <w:rPr>
                      <w:b/>
                      <w:sz w:val="28"/>
                      <w:szCs w:val="28"/>
                      <w:lang w:val="es-ES"/>
                    </w:rPr>
                  </w:pPr>
                  <w:r w:rsidRPr="00473553">
                    <w:rPr>
                      <w:b/>
                      <w:sz w:val="28"/>
                      <w:szCs w:val="28"/>
                      <w:lang w:val="es-ES"/>
                    </w:rPr>
                    <w:t>2</w:t>
                  </w:r>
                </w:p>
              </w:txbxContent>
            </v:textbox>
          </v:shape>
        </w:pict>
      </w:r>
      <w:r w:rsidRPr="00286047">
        <w:rPr>
          <w:rFonts w:cstheme="minorHAnsi"/>
          <w:noProof/>
          <w:lang w:eastAsia="es-CL"/>
        </w:rPr>
        <w:pict>
          <v:oval id="_x0000_s1028" style="position:absolute;left:0;text-align:left;margin-left:127.2pt;margin-top:8.7pt;width:232.45pt;height:232.45pt;z-index:251659776" fillcolor="red" stroked="f" strokecolor="red" strokeweight=".25pt">
            <v:fill opacity="62915f" color2="fill darken(249)" o:opacity2="13107f" focusposition=".5,.5" focussize="" method="linear sigma" focus="100%" type="gradientRadial"/>
          </v:oval>
        </w:pict>
      </w:r>
      <w:r w:rsidRPr="00286047">
        <w:rPr>
          <w:rFonts w:cstheme="minorHAnsi"/>
          <w:noProof/>
          <w:lang w:eastAsia="es-CL"/>
        </w:rPr>
        <w:pict>
          <v:oval id="_x0000_s1027" style="position:absolute;left:0;text-align:left;margin-left:160.95pt;margin-top:21.5pt;width:155.9pt;height:155.9pt;z-index:251660800" fillcolor="red" stroked="f" strokecolor="red" strokeweight=".25pt">
            <v:fill opacity="62915f" color2="fill darken(249)" o:opacity2="13107f" focusposition=".5,.5" focussize="" method="linear sigma" focus="100%" type="gradientRadial"/>
          </v:oval>
        </w:pict>
      </w:r>
      <w:r w:rsidRPr="00286047">
        <w:rPr>
          <w:rFonts w:cstheme="minorHAnsi"/>
          <w:noProof/>
          <w:lang w:eastAsia="es-CL"/>
        </w:rPr>
        <w:pict>
          <v:oval id="_x0000_s1026" style="position:absolute;left:0;text-align:left;margin-left:110.7pt;margin-top:177.4pt;width:155.9pt;height:155.9pt;z-index:251661824" fillcolor="red" stroked="f" strokecolor="red" strokeweight=".25pt">
            <v:fill opacity="62915f" color2="fill darken(249)" o:opacity2="13107f" focusposition=".5,.5" focussize="" method="linear sigma" focus="100%" type="gradientRadial"/>
          </v:oval>
        </w:pict>
      </w:r>
      <w:r w:rsidR="00E5323D" w:rsidRPr="00FF114D">
        <w:rPr>
          <w:rFonts w:cstheme="minorHAnsi"/>
          <w:noProof/>
          <w:lang w:val="es-ES" w:eastAsia="es-ES"/>
        </w:rPr>
        <w:drawing>
          <wp:inline distT="0" distB="0" distL="0" distR="0">
            <wp:extent cx="4724400" cy="4629150"/>
            <wp:effectExtent l="19050" t="0" r="0" b="0"/>
            <wp:docPr id="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15294" t="22135" r="48235" b="14583"/>
                    <a:stretch>
                      <a:fillRect/>
                    </a:stretch>
                  </pic:blipFill>
                  <pic:spPr bwMode="auto">
                    <a:xfrm>
                      <a:off x="0" y="0"/>
                      <a:ext cx="4724400" cy="4629150"/>
                    </a:xfrm>
                    <a:prstGeom prst="rect">
                      <a:avLst/>
                    </a:prstGeom>
                    <a:noFill/>
                    <a:ln>
                      <a:noFill/>
                    </a:ln>
                  </pic:spPr>
                </pic:pic>
              </a:graphicData>
            </a:graphic>
          </wp:inline>
        </w:drawing>
      </w:r>
    </w:p>
    <w:p w:rsidR="00E5323D" w:rsidRPr="00FF114D" w:rsidRDefault="00E5323D" w:rsidP="0098662C">
      <w:pPr>
        <w:spacing w:after="120" w:line="288" w:lineRule="auto"/>
        <w:jc w:val="center"/>
        <w:rPr>
          <w:rFonts w:cstheme="minorHAnsi"/>
        </w:rPr>
      </w:pPr>
    </w:p>
    <w:p w:rsidR="009A5C21" w:rsidRPr="00FF114D" w:rsidRDefault="009A5C21" w:rsidP="009A5C21">
      <w:pPr>
        <w:pStyle w:val="Prrafodelista"/>
        <w:numPr>
          <w:ilvl w:val="1"/>
          <w:numId w:val="7"/>
        </w:numPr>
        <w:spacing w:after="120" w:line="288" w:lineRule="auto"/>
        <w:ind w:left="709"/>
        <w:jc w:val="both"/>
        <w:rPr>
          <w:rFonts w:cstheme="minorHAnsi"/>
          <w:b/>
        </w:rPr>
      </w:pPr>
      <w:r w:rsidRPr="00FF114D">
        <w:rPr>
          <w:rFonts w:cstheme="minorHAnsi"/>
          <w:b/>
        </w:rPr>
        <w:t>Conclusiones y recomendaciones.</w:t>
      </w:r>
    </w:p>
    <w:p w:rsidR="009A5C21" w:rsidRPr="00FF114D" w:rsidRDefault="009A5C21" w:rsidP="009A5C21">
      <w:pPr>
        <w:pStyle w:val="Prrafodelista"/>
        <w:spacing w:after="120" w:line="288" w:lineRule="auto"/>
        <w:ind w:left="709"/>
        <w:jc w:val="both"/>
        <w:rPr>
          <w:rFonts w:cstheme="minorHAnsi"/>
        </w:rPr>
      </w:pPr>
      <w:r w:rsidRPr="00FF114D">
        <w:rPr>
          <w:rFonts w:cstheme="minorHAnsi"/>
        </w:rPr>
        <w:t>En general se observa un equipamiento de salud suficiente, a excepción de los establecimientos correspondientes a Centros d</w:t>
      </w:r>
      <w:r w:rsidR="002765D4" w:rsidRPr="00FF114D">
        <w:rPr>
          <w:rFonts w:cstheme="minorHAnsi"/>
        </w:rPr>
        <w:t>e Referencia de Salud. C</w:t>
      </w:r>
      <w:r w:rsidRPr="00FF114D">
        <w:rPr>
          <w:rFonts w:cstheme="minorHAnsi"/>
        </w:rPr>
        <w:t>omo observamos, no se cuenta al interior de la comuna de San Miguel con un CRS y</w:t>
      </w:r>
      <w:r w:rsidR="002765D4" w:rsidRPr="00FF114D">
        <w:rPr>
          <w:rFonts w:cstheme="minorHAnsi"/>
        </w:rPr>
        <w:t>,</w:t>
      </w:r>
      <w:r w:rsidRPr="00FF114D">
        <w:rPr>
          <w:rFonts w:cstheme="minorHAnsi"/>
        </w:rPr>
        <w:t xml:space="preserve"> además, el CRS El Pino, que da cobertura al área administrada por el SMSS, no c</w:t>
      </w:r>
      <w:r w:rsidR="00EE0A2A" w:rsidRPr="00FF114D">
        <w:rPr>
          <w:rFonts w:cstheme="minorHAnsi"/>
        </w:rPr>
        <w:t>u</w:t>
      </w:r>
      <w:r w:rsidRPr="00FF114D">
        <w:rPr>
          <w:rFonts w:cstheme="minorHAnsi"/>
        </w:rPr>
        <w:t>bre geográficamente la comuna en base a los radios de influencia establecidos.</w:t>
      </w:r>
    </w:p>
    <w:p w:rsidR="009A5C21" w:rsidRPr="00FF114D" w:rsidRDefault="009A5C21" w:rsidP="002765D4">
      <w:pPr>
        <w:pStyle w:val="Prrafodelista"/>
        <w:spacing w:after="120" w:line="288" w:lineRule="auto"/>
        <w:ind w:left="709"/>
        <w:jc w:val="both"/>
        <w:rPr>
          <w:rFonts w:cstheme="minorHAnsi"/>
        </w:rPr>
      </w:pPr>
      <w:r w:rsidRPr="00FF114D">
        <w:rPr>
          <w:rFonts w:cstheme="minorHAnsi"/>
        </w:rPr>
        <w:t>Por lo tanto se recomienda la proyección de un CRS al interior de la comuna de San Miguel o de las comunas aledañas correspondientes a la cobertura del SMSS.</w:t>
      </w:r>
      <w:r w:rsidRPr="00FF114D">
        <w:rPr>
          <w:rFonts w:cstheme="minorHAnsi"/>
        </w:rPr>
        <w:br w:type="page"/>
      </w:r>
    </w:p>
    <w:p w:rsidR="00334E99" w:rsidRPr="00A53821" w:rsidRDefault="00334E99" w:rsidP="0098662C">
      <w:pPr>
        <w:pStyle w:val="Prrafodelista"/>
        <w:numPr>
          <w:ilvl w:val="0"/>
          <w:numId w:val="7"/>
        </w:numPr>
        <w:pBdr>
          <w:bottom w:val="single" w:sz="4" w:space="1" w:color="auto"/>
        </w:pBdr>
        <w:spacing w:after="0" w:line="288" w:lineRule="auto"/>
        <w:jc w:val="both"/>
        <w:rPr>
          <w:rFonts w:cstheme="minorHAnsi"/>
          <w:b/>
          <w:sz w:val="24"/>
          <w:szCs w:val="24"/>
        </w:rPr>
      </w:pPr>
      <w:r w:rsidRPr="00A53821">
        <w:rPr>
          <w:rFonts w:cstheme="minorHAnsi"/>
          <w:b/>
          <w:sz w:val="24"/>
          <w:szCs w:val="24"/>
        </w:rPr>
        <w:lastRenderedPageBreak/>
        <w:t>EQUIPAMIENTO EDUCACIONAL</w:t>
      </w:r>
    </w:p>
    <w:p w:rsidR="00334E99" w:rsidRPr="00FF114D" w:rsidRDefault="00334E99">
      <w:pPr>
        <w:rPr>
          <w:rFonts w:cstheme="minorHAnsi"/>
          <w:b/>
        </w:rPr>
      </w:pPr>
    </w:p>
    <w:p w:rsidR="00334E99" w:rsidRPr="00FF114D" w:rsidRDefault="00334E99" w:rsidP="00334E99">
      <w:pPr>
        <w:pStyle w:val="Prrafodelista"/>
        <w:numPr>
          <w:ilvl w:val="1"/>
          <w:numId w:val="7"/>
        </w:numPr>
        <w:spacing w:after="120" w:line="288" w:lineRule="auto"/>
        <w:ind w:left="709"/>
        <w:jc w:val="both"/>
        <w:rPr>
          <w:rFonts w:cstheme="minorHAnsi"/>
          <w:b/>
        </w:rPr>
      </w:pPr>
      <w:r w:rsidRPr="00FF114D">
        <w:rPr>
          <w:rFonts w:cstheme="minorHAnsi"/>
          <w:b/>
        </w:rPr>
        <w:t>Estándar de suficiencia.</w:t>
      </w:r>
    </w:p>
    <w:p w:rsidR="003A2AD4" w:rsidRPr="00FF114D" w:rsidRDefault="00334E99" w:rsidP="003A2AD4">
      <w:pPr>
        <w:pStyle w:val="Prrafodelista"/>
        <w:spacing w:after="120" w:line="288" w:lineRule="auto"/>
        <w:ind w:left="709"/>
        <w:jc w:val="both"/>
        <w:rPr>
          <w:rFonts w:cstheme="minorHAnsi"/>
        </w:rPr>
      </w:pPr>
      <w:r w:rsidRPr="00FF114D">
        <w:rPr>
          <w:rFonts w:cstheme="minorHAnsi"/>
        </w:rPr>
        <w:t xml:space="preserve">De acuerdo con el estándar de referencia utilizado en este estudio para la comuna de San Miguel, el equipamiento educacional, correspondiente a establecimientos de educación básica y media diferencial, de educación media técnica, </w:t>
      </w:r>
      <w:r w:rsidR="003A2AD4" w:rsidRPr="00FF114D">
        <w:rPr>
          <w:rFonts w:cstheme="minorHAnsi"/>
        </w:rPr>
        <w:t xml:space="preserve">de educación media </w:t>
      </w:r>
      <w:r w:rsidR="00677252" w:rsidRPr="00FF114D">
        <w:rPr>
          <w:rFonts w:cstheme="minorHAnsi"/>
        </w:rPr>
        <w:t>científico</w:t>
      </w:r>
      <w:r w:rsidR="003A2AD4" w:rsidRPr="00FF114D">
        <w:rPr>
          <w:rFonts w:cstheme="minorHAnsi"/>
        </w:rPr>
        <w:t>-human</w:t>
      </w:r>
      <w:r w:rsidR="00677252" w:rsidRPr="00FF114D">
        <w:rPr>
          <w:rFonts w:cstheme="minorHAnsi"/>
        </w:rPr>
        <w:t>ista</w:t>
      </w:r>
      <w:r w:rsidR="003A2AD4" w:rsidRPr="00FF114D">
        <w:rPr>
          <w:rFonts w:cstheme="minorHAnsi"/>
        </w:rPr>
        <w:t>, y de educación básica, debieran cumplir con el siguiente estándar:</w:t>
      </w:r>
    </w:p>
    <w:p w:rsidR="00677252" w:rsidRPr="00FF114D" w:rsidRDefault="00677252" w:rsidP="003A2AD4">
      <w:pPr>
        <w:pStyle w:val="Prrafodelista"/>
        <w:spacing w:after="120" w:line="288" w:lineRule="auto"/>
        <w:ind w:left="709"/>
        <w:jc w:val="both"/>
        <w:rPr>
          <w:rFonts w:cstheme="minorHAnsi"/>
        </w:rPr>
      </w:pPr>
      <w:r w:rsidRPr="00FF114D">
        <w:rPr>
          <w:rFonts w:cstheme="minorHAnsi"/>
          <w:noProof/>
          <w:lang w:val="es-ES" w:eastAsia="es-ES"/>
        </w:rPr>
        <w:drawing>
          <wp:anchor distT="0" distB="0" distL="114300" distR="114300" simplePos="0" relativeHeight="251657728" behindDoc="1" locked="0" layoutInCell="1" allowOverlap="1">
            <wp:simplePos x="0" y="0"/>
            <wp:positionH relativeFrom="column">
              <wp:posOffset>434340</wp:posOffset>
            </wp:positionH>
            <wp:positionV relativeFrom="paragraph">
              <wp:posOffset>78740</wp:posOffset>
            </wp:positionV>
            <wp:extent cx="5181600" cy="561975"/>
            <wp:effectExtent l="19050" t="0" r="0" b="0"/>
            <wp:wrapTight wrapText="bothSides">
              <wp:wrapPolygon edited="0">
                <wp:start x="-79" y="0"/>
                <wp:lineTo x="-79" y="21234"/>
                <wp:lineTo x="21600" y="21234"/>
                <wp:lineTo x="21600" y="0"/>
                <wp:lineTo x="-79" y="0"/>
              </wp:wrapPolygon>
            </wp:wrapTight>
            <wp:docPr id="26"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cstate="print"/>
                    <a:srcRect b="82856"/>
                    <a:stretch>
                      <a:fillRect/>
                    </a:stretch>
                  </pic:blipFill>
                  <pic:spPr bwMode="auto">
                    <a:xfrm>
                      <a:off x="0" y="0"/>
                      <a:ext cx="5181600" cy="561975"/>
                    </a:xfrm>
                    <a:prstGeom prst="rect">
                      <a:avLst/>
                    </a:prstGeom>
                    <a:noFill/>
                    <a:ln w="9525">
                      <a:noFill/>
                      <a:miter lim="800000"/>
                      <a:headEnd/>
                      <a:tailEnd/>
                    </a:ln>
                  </pic:spPr>
                </pic:pic>
              </a:graphicData>
            </a:graphic>
          </wp:anchor>
        </w:drawing>
      </w:r>
    </w:p>
    <w:p w:rsidR="00677252" w:rsidRPr="00FF114D" w:rsidRDefault="00677252" w:rsidP="003A2AD4">
      <w:pPr>
        <w:pStyle w:val="Prrafodelista"/>
        <w:spacing w:after="120" w:line="288" w:lineRule="auto"/>
        <w:ind w:left="709"/>
        <w:jc w:val="both"/>
        <w:rPr>
          <w:rFonts w:cstheme="minorHAnsi"/>
        </w:rPr>
      </w:pPr>
    </w:p>
    <w:p w:rsidR="00677252" w:rsidRPr="00FF114D" w:rsidRDefault="00677252" w:rsidP="003A2AD4">
      <w:pPr>
        <w:pStyle w:val="Prrafodelista"/>
        <w:spacing w:after="120" w:line="288" w:lineRule="auto"/>
        <w:ind w:left="709"/>
        <w:jc w:val="both"/>
        <w:rPr>
          <w:rFonts w:cstheme="minorHAnsi"/>
        </w:rPr>
      </w:pPr>
    </w:p>
    <w:p w:rsidR="00677252" w:rsidRPr="00FF114D" w:rsidRDefault="00677252" w:rsidP="003A2AD4">
      <w:pPr>
        <w:pStyle w:val="Prrafodelista"/>
        <w:spacing w:after="120" w:line="288" w:lineRule="auto"/>
        <w:ind w:left="709"/>
        <w:jc w:val="both"/>
        <w:rPr>
          <w:rFonts w:cstheme="minorHAnsi"/>
        </w:rPr>
      </w:pPr>
      <w:r w:rsidRPr="00FF114D">
        <w:rPr>
          <w:rFonts w:cstheme="minorHAnsi"/>
          <w:noProof/>
          <w:lang w:val="es-ES" w:eastAsia="es-ES"/>
        </w:rPr>
        <w:drawing>
          <wp:anchor distT="0" distB="0" distL="114300" distR="114300" simplePos="0" relativeHeight="251656704" behindDoc="1" locked="0" layoutInCell="1" allowOverlap="1">
            <wp:simplePos x="0" y="0"/>
            <wp:positionH relativeFrom="column">
              <wp:posOffset>437515</wp:posOffset>
            </wp:positionH>
            <wp:positionV relativeFrom="paragraph">
              <wp:posOffset>10795</wp:posOffset>
            </wp:positionV>
            <wp:extent cx="5169535" cy="499110"/>
            <wp:effectExtent l="19050" t="0" r="0" b="0"/>
            <wp:wrapTight wrapText="bothSides">
              <wp:wrapPolygon edited="0">
                <wp:start x="-80" y="0"/>
                <wp:lineTo x="-80" y="20611"/>
                <wp:lineTo x="21571" y="20611"/>
                <wp:lineTo x="21571" y="0"/>
                <wp:lineTo x="-80" y="0"/>
              </wp:wrapPolygon>
            </wp:wrapTight>
            <wp:docPr id="25"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cstate="print"/>
                    <a:srcRect t="29770" b="53579"/>
                    <a:stretch>
                      <a:fillRect/>
                    </a:stretch>
                  </pic:blipFill>
                  <pic:spPr bwMode="auto">
                    <a:xfrm>
                      <a:off x="0" y="0"/>
                      <a:ext cx="5169535" cy="499110"/>
                    </a:xfrm>
                    <a:prstGeom prst="rect">
                      <a:avLst/>
                    </a:prstGeom>
                    <a:noFill/>
                    <a:ln w="9525">
                      <a:noFill/>
                      <a:miter lim="800000"/>
                      <a:headEnd/>
                      <a:tailEnd/>
                    </a:ln>
                  </pic:spPr>
                </pic:pic>
              </a:graphicData>
            </a:graphic>
          </wp:anchor>
        </w:drawing>
      </w:r>
    </w:p>
    <w:p w:rsidR="00677252" w:rsidRPr="00FF114D" w:rsidRDefault="00677252" w:rsidP="003A2AD4">
      <w:pPr>
        <w:pStyle w:val="Prrafodelista"/>
        <w:spacing w:after="120" w:line="288" w:lineRule="auto"/>
        <w:ind w:left="709"/>
        <w:jc w:val="both"/>
        <w:rPr>
          <w:rFonts w:cstheme="minorHAnsi"/>
        </w:rPr>
      </w:pPr>
    </w:p>
    <w:p w:rsidR="003A2AD4" w:rsidRPr="00FF114D" w:rsidRDefault="003A2AD4" w:rsidP="00677252">
      <w:pPr>
        <w:pStyle w:val="Prrafodelista"/>
        <w:spacing w:after="120" w:line="288" w:lineRule="auto"/>
        <w:ind w:left="709"/>
        <w:jc w:val="both"/>
        <w:rPr>
          <w:rFonts w:cstheme="minorHAnsi"/>
        </w:rPr>
      </w:pPr>
    </w:p>
    <w:p w:rsidR="00677252" w:rsidRPr="00FF114D" w:rsidRDefault="00677252" w:rsidP="00677252">
      <w:pPr>
        <w:pStyle w:val="Prrafodelista"/>
        <w:spacing w:after="120" w:line="288" w:lineRule="auto"/>
        <w:ind w:left="709"/>
        <w:jc w:val="both"/>
        <w:rPr>
          <w:rFonts w:cstheme="minorHAnsi"/>
        </w:rPr>
      </w:pPr>
      <w:r w:rsidRPr="00FF114D">
        <w:rPr>
          <w:rFonts w:cstheme="minorHAnsi"/>
        </w:rPr>
        <w:t>Lo que se traduce como:</w:t>
      </w:r>
    </w:p>
    <w:p w:rsidR="00677252" w:rsidRPr="00FF114D" w:rsidRDefault="00677252" w:rsidP="00677252">
      <w:pPr>
        <w:pStyle w:val="Prrafodelista"/>
        <w:numPr>
          <w:ilvl w:val="0"/>
          <w:numId w:val="9"/>
        </w:numPr>
        <w:spacing w:after="120" w:line="288" w:lineRule="auto"/>
        <w:jc w:val="both"/>
        <w:rPr>
          <w:rFonts w:cstheme="minorHAnsi"/>
        </w:rPr>
      </w:pPr>
      <w:r w:rsidRPr="00FF114D">
        <w:rPr>
          <w:rFonts w:cstheme="minorHAnsi"/>
        </w:rPr>
        <w:t>Un establecimiento de educación diferencial, básica y media,</w:t>
      </w:r>
      <w:r w:rsidR="00843A4A" w:rsidRPr="00FF114D">
        <w:rPr>
          <w:rFonts w:cstheme="minorHAnsi"/>
        </w:rPr>
        <w:t xml:space="preserve"> por cad</w:t>
      </w:r>
      <w:r w:rsidRPr="00FF114D">
        <w:rPr>
          <w:rFonts w:cstheme="minorHAnsi"/>
        </w:rPr>
        <w:t>a 20.000 habitantes, de superficie edificada igual o mayor a 840 m</w:t>
      </w:r>
      <w:r w:rsidRPr="00FF114D">
        <w:rPr>
          <w:rFonts w:cstheme="minorHAnsi"/>
          <w:vertAlign w:val="superscript"/>
        </w:rPr>
        <w:t>2</w:t>
      </w:r>
      <w:r w:rsidRPr="00FF114D">
        <w:rPr>
          <w:rFonts w:cstheme="minorHAnsi"/>
        </w:rPr>
        <w:t>, con un terreno de superficie igual o mayor a 2.800 m</w:t>
      </w:r>
      <w:r w:rsidRPr="00FF114D">
        <w:rPr>
          <w:rFonts w:cstheme="minorHAnsi"/>
          <w:vertAlign w:val="superscript"/>
        </w:rPr>
        <w:t>2</w:t>
      </w:r>
      <w:r w:rsidR="00843A4A" w:rsidRPr="00FF114D">
        <w:rPr>
          <w:rFonts w:cstheme="minorHAnsi"/>
        </w:rPr>
        <w:t xml:space="preserve">, y </w:t>
      </w:r>
      <w:r w:rsidRPr="00FF114D">
        <w:rPr>
          <w:rFonts w:cstheme="minorHAnsi"/>
        </w:rPr>
        <w:t>con un radio de influencia correspondiente a 5 kms.</w:t>
      </w:r>
    </w:p>
    <w:p w:rsidR="00677252" w:rsidRPr="00FF114D" w:rsidRDefault="00677252" w:rsidP="00677252">
      <w:pPr>
        <w:pStyle w:val="Prrafodelista"/>
        <w:numPr>
          <w:ilvl w:val="0"/>
          <w:numId w:val="9"/>
        </w:numPr>
        <w:spacing w:after="120" w:line="288" w:lineRule="auto"/>
        <w:jc w:val="both"/>
        <w:rPr>
          <w:rFonts w:cstheme="minorHAnsi"/>
        </w:rPr>
      </w:pPr>
      <w:r w:rsidRPr="00FF114D">
        <w:rPr>
          <w:rFonts w:cstheme="minorHAnsi"/>
        </w:rPr>
        <w:t>Un establecimiento de educación media t</w:t>
      </w:r>
      <w:r w:rsidR="00843A4A" w:rsidRPr="00FF114D">
        <w:rPr>
          <w:rFonts w:cstheme="minorHAnsi"/>
        </w:rPr>
        <w:t>écnica</w:t>
      </w:r>
      <w:r w:rsidRPr="00FF114D">
        <w:rPr>
          <w:rFonts w:cstheme="minorHAnsi"/>
        </w:rPr>
        <w:t xml:space="preserve"> por cada 20.000 habitantes, de superficie </w:t>
      </w:r>
      <w:r w:rsidR="002E48AB" w:rsidRPr="00FF114D">
        <w:rPr>
          <w:rFonts w:cstheme="minorHAnsi"/>
        </w:rPr>
        <w:t>edificada igual</w:t>
      </w:r>
      <w:r w:rsidRPr="00FF114D">
        <w:rPr>
          <w:rFonts w:cstheme="minorHAnsi"/>
        </w:rPr>
        <w:t xml:space="preserve"> o mayor a </w:t>
      </w:r>
      <w:r w:rsidR="00843A4A" w:rsidRPr="00FF114D">
        <w:rPr>
          <w:rFonts w:cstheme="minorHAnsi"/>
        </w:rPr>
        <w:t>840 m</w:t>
      </w:r>
      <w:r w:rsidR="00843A4A" w:rsidRPr="00FF114D">
        <w:rPr>
          <w:rFonts w:cstheme="minorHAnsi"/>
          <w:vertAlign w:val="superscript"/>
        </w:rPr>
        <w:t>2</w:t>
      </w:r>
      <w:r w:rsidR="00843A4A" w:rsidRPr="00FF114D">
        <w:rPr>
          <w:rFonts w:cstheme="minorHAnsi"/>
        </w:rPr>
        <w:t>, con un terreno de superficie igual o mayor a 2.800 m</w:t>
      </w:r>
      <w:r w:rsidR="00843A4A" w:rsidRPr="00FF114D">
        <w:rPr>
          <w:rFonts w:cstheme="minorHAnsi"/>
          <w:vertAlign w:val="superscript"/>
        </w:rPr>
        <w:t>2</w:t>
      </w:r>
      <w:r w:rsidR="00843A4A" w:rsidRPr="00FF114D">
        <w:rPr>
          <w:rFonts w:cstheme="minorHAnsi"/>
        </w:rPr>
        <w:t>, y con un radio de influencia correspondiente a 2kms.</w:t>
      </w:r>
    </w:p>
    <w:p w:rsidR="00843A4A" w:rsidRPr="00FF114D" w:rsidRDefault="00843A4A" w:rsidP="00677252">
      <w:pPr>
        <w:pStyle w:val="Prrafodelista"/>
        <w:numPr>
          <w:ilvl w:val="0"/>
          <w:numId w:val="9"/>
        </w:numPr>
        <w:spacing w:after="120" w:line="288" w:lineRule="auto"/>
        <w:jc w:val="both"/>
        <w:rPr>
          <w:rFonts w:cstheme="minorHAnsi"/>
        </w:rPr>
      </w:pPr>
      <w:r w:rsidRPr="00FF114D">
        <w:rPr>
          <w:rFonts w:cstheme="minorHAnsi"/>
        </w:rPr>
        <w:t>Un establecimiento de educación media científico-humanista, por cada 10.000 habitantes, de superficie edificada igual o mayor a 1.100 m</w:t>
      </w:r>
      <w:r w:rsidRPr="00FF114D">
        <w:rPr>
          <w:rFonts w:cstheme="minorHAnsi"/>
          <w:vertAlign w:val="superscript"/>
        </w:rPr>
        <w:t>2</w:t>
      </w:r>
      <w:r w:rsidRPr="00FF114D">
        <w:rPr>
          <w:rFonts w:cstheme="minorHAnsi"/>
        </w:rPr>
        <w:t>, con un terreno de superficie igual o mayor a 3.500 m</w:t>
      </w:r>
      <w:r w:rsidRPr="00FF114D">
        <w:rPr>
          <w:rFonts w:cstheme="minorHAnsi"/>
          <w:vertAlign w:val="superscript"/>
        </w:rPr>
        <w:t>2</w:t>
      </w:r>
      <w:r w:rsidRPr="00FF114D">
        <w:rPr>
          <w:rFonts w:cstheme="minorHAnsi"/>
        </w:rPr>
        <w:t>, y con un radio de influencia correspondiente a 2 kms.</w:t>
      </w:r>
    </w:p>
    <w:p w:rsidR="00843A4A" w:rsidRPr="00FF114D" w:rsidRDefault="00843A4A" w:rsidP="00843A4A">
      <w:pPr>
        <w:pStyle w:val="Prrafodelista"/>
        <w:numPr>
          <w:ilvl w:val="0"/>
          <w:numId w:val="9"/>
        </w:numPr>
        <w:spacing w:after="120" w:line="288" w:lineRule="auto"/>
        <w:jc w:val="both"/>
        <w:rPr>
          <w:rFonts w:cstheme="minorHAnsi"/>
        </w:rPr>
      </w:pPr>
      <w:r w:rsidRPr="00FF114D">
        <w:rPr>
          <w:rFonts w:cstheme="minorHAnsi"/>
        </w:rPr>
        <w:t>Y, un establecimiento de educación básica, por cada 5.000 habitantes, de superficie edificada igual o mayor a 1.500 m</w:t>
      </w:r>
      <w:r w:rsidRPr="00FF114D">
        <w:rPr>
          <w:rFonts w:cstheme="minorHAnsi"/>
          <w:vertAlign w:val="superscript"/>
        </w:rPr>
        <w:t>2</w:t>
      </w:r>
      <w:r w:rsidRPr="00FF114D">
        <w:rPr>
          <w:rFonts w:cstheme="minorHAnsi"/>
        </w:rPr>
        <w:t>, con un terreno de superficie igual o mayor a 3.750 m</w:t>
      </w:r>
      <w:r w:rsidRPr="00FF114D">
        <w:rPr>
          <w:rFonts w:cstheme="minorHAnsi"/>
          <w:vertAlign w:val="superscript"/>
        </w:rPr>
        <w:t>2</w:t>
      </w:r>
      <w:r w:rsidRPr="00FF114D">
        <w:rPr>
          <w:rFonts w:cstheme="minorHAnsi"/>
        </w:rPr>
        <w:t xml:space="preserve">, con un radio de influencia correspondiente a 5 kms.  </w:t>
      </w:r>
    </w:p>
    <w:p w:rsidR="00677252" w:rsidRPr="00FF114D" w:rsidRDefault="00677252" w:rsidP="00677252">
      <w:pPr>
        <w:pStyle w:val="Prrafodelista"/>
        <w:spacing w:after="120" w:line="288" w:lineRule="auto"/>
        <w:ind w:left="709"/>
        <w:jc w:val="both"/>
        <w:rPr>
          <w:rFonts w:cstheme="minorHAnsi"/>
        </w:rPr>
      </w:pPr>
    </w:p>
    <w:p w:rsidR="00BF0D71" w:rsidRPr="00FF114D" w:rsidRDefault="002E48AB" w:rsidP="00677252">
      <w:pPr>
        <w:pStyle w:val="Prrafodelista"/>
        <w:spacing w:after="120" w:line="288" w:lineRule="auto"/>
        <w:ind w:left="709"/>
        <w:jc w:val="both"/>
        <w:rPr>
          <w:rFonts w:cstheme="minorHAnsi"/>
        </w:rPr>
      </w:pPr>
      <w:r w:rsidRPr="00FF114D">
        <w:rPr>
          <w:rFonts w:cstheme="minorHAnsi"/>
        </w:rPr>
        <w:t xml:space="preserve">Cabe señalar que el estándar de suficiencia está dirigido a establecimientos de educación básica y media, </w:t>
      </w:r>
      <w:r w:rsidR="00F2616D" w:rsidRPr="00FF114D">
        <w:rPr>
          <w:rFonts w:cstheme="minorHAnsi"/>
        </w:rPr>
        <w:t>de administración municipal y de administración</w:t>
      </w:r>
      <w:r w:rsidRPr="00FF114D">
        <w:rPr>
          <w:rFonts w:cstheme="minorHAnsi"/>
        </w:rPr>
        <w:t>. Se excluyen del estudio todos aquellos establecimientos de carácter privado</w:t>
      </w:r>
      <w:r w:rsidR="00F2616D" w:rsidRPr="00FF114D">
        <w:rPr>
          <w:rFonts w:cstheme="minorHAnsi"/>
        </w:rPr>
        <w:t xml:space="preserve"> o de financiamiento compartido,</w:t>
      </w:r>
      <w:r w:rsidRPr="00FF114D">
        <w:rPr>
          <w:rFonts w:cstheme="minorHAnsi"/>
        </w:rPr>
        <w:t xml:space="preserve"> y todo tipo de establecimiento de educación superior.</w:t>
      </w:r>
    </w:p>
    <w:p w:rsidR="00BF0D71" w:rsidRPr="00FF114D" w:rsidRDefault="00BF0D71">
      <w:pPr>
        <w:rPr>
          <w:rFonts w:cstheme="minorHAnsi"/>
        </w:rPr>
      </w:pPr>
      <w:r w:rsidRPr="00FF114D">
        <w:rPr>
          <w:rFonts w:cstheme="minorHAnsi"/>
        </w:rPr>
        <w:br w:type="page"/>
      </w:r>
    </w:p>
    <w:p w:rsidR="00DA3655" w:rsidRPr="00FF114D" w:rsidRDefault="00DA3655" w:rsidP="00DA3655">
      <w:pPr>
        <w:pStyle w:val="Prrafodelista"/>
        <w:numPr>
          <w:ilvl w:val="1"/>
          <w:numId w:val="7"/>
        </w:numPr>
        <w:spacing w:after="120" w:line="288" w:lineRule="auto"/>
        <w:ind w:left="709"/>
        <w:jc w:val="both"/>
        <w:rPr>
          <w:rFonts w:cstheme="minorHAnsi"/>
          <w:b/>
        </w:rPr>
      </w:pPr>
      <w:r w:rsidRPr="00FF114D">
        <w:rPr>
          <w:rFonts w:cstheme="minorHAnsi"/>
          <w:b/>
        </w:rPr>
        <w:lastRenderedPageBreak/>
        <w:t>Equipamiento instalado.</w:t>
      </w:r>
    </w:p>
    <w:p w:rsidR="00E92C3B" w:rsidRPr="00FF114D" w:rsidRDefault="00E92C3B" w:rsidP="00E92C3B">
      <w:pPr>
        <w:pStyle w:val="Prrafodelista"/>
        <w:numPr>
          <w:ilvl w:val="0"/>
          <w:numId w:val="15"/>
        </w:numPr>
        <w:spacing w:after="120" w:line="288" w:lineRule="auto"/>
        <w:jc w:val="both"/>
        <w:rPr>
          <w:rFonts w:cstheme="minorHAnsi"/>
          <w:b/>
          <w:u w:val="single"/>
        </w:rPr>
      </w:pPr>
      <w:r w:rsidRPr="00FF114D">
        <w:rPr>
          <w:rFonts w:cstheme="minorHAnsi"/>
          <w:b/>
          <w:u w:val="single"/>
        </w:rPr>
        <w:t xml:space="preserve">Establecimientos de </w:t>
      </w:r>
      <w:r w:rsidR="00066AA5" w:rsidRPr="00FF114D">
        <w:rPr>
          <w:rFonts w:cstheme="minorHAnsi"/>
          <w:b/>
          <w:u w:val="single"/>
        </w:rPr>
        <w:t>e</w:t>
      </w:r>
      <w:r w:rsidRPr="00FF114D">
        <w:rPr>
          <w:rFonts w:cstheme="minorHAnsi"/>
          <w:b/>
          <w:u w:val="single"/>
        </w:rPr>
        <w:t xml:space="preserve">ducación </w:t>
      </w:r>
      <w:r w:rsidR="00066AA5" w:rsidRPr="00FF114D">
        <w:rPr>
          <w:rFonts w:cstheme="minorHAnsi"/>
          <w:b/>
          <w:u w:val="single"/>
        </w:rPr>
        <w:t>d</w:t>
      </w:r>
      <w:r w:rsidRPr="00FF114D">
        <w:rPr>
          <w:rFonts w:cstheme="minorHAnsi"/>
          <w:b/>
          <w:u w:val="single"/>
        </w:rPr>
        <w:t>ifer</w:t>
      </w:r>
      <w:r w:rsidR="00066AA5" w:rsidRPr="00FF114D">
        <w:rPr>
          <w:rFonts w:cstheme="minorHAnsi"/>
          <w:b/>
          <w:u w:val="single"/>
        </w:rPr>
        <w:t>encial, básica y media:</w:t>
      </w:r>
      <w:r w:rsidR="00066AA5" w:rsidRPr="00FF114D">
        <w:rPr>
          <w:rFonts w:cstheme="minorHAnsi"/>
        </w:rPr>
        <w:t xml:space="preserve"> según el catastro realizado, no se registra la existencia de un establecimiento de educación diferencial al interior de la comuna de San Miguel.</w:t>
      </w:r>
    </w:p>
    <w:p w:rsidR="00066AA5" w:rsidRPr="00FF114D" w:rsidRDefault="00066AA5" w:rsidP="00066AA5">
      <w:pPr>
        <w:pStyle w:val="Prrafodelista"/>
        <w:numPr>
          <w:ilvl w:val="0"/>
          <w:numId w:val="15"/>
        </w:numPr>
        <w:spacing w:after="120" w:line="288" w:lineRule="auto"/>
        <w:jc w:val="both"/>
        <w:rPr>
          <w:rFonts w:cstheme="minorHAnsi"/>
          <w:b/>
          <w:u w:val="single"/>
        </w:rPr>
      </w:pPr>
      <w:r w:rsidRPr="00FF114D">
        <w:rPr>
          <w:rFonts w:cstheme="minorHAnsi"/>
          <w:b/>
          <w:u w:val="single"/>
        </w:rPr>
        <w:t>Establecimientos de educación media técnica:</w:t>
      </w:r>
      <w:r w:rsidRPr="00FF114D">
        <w:rPr>
          <w:rFonts w:cstheme="minorHAnsi"/>
        </w:rPr>
        <w:t xml:space="preserve"> según el catastro, se cuenta con </w:t>
      </w:r>
      <w:r w:rsidR="005B00F9" w:rsidRPr="00FF114D">
        <w:rPr>
          <w:rFonts w:cstheme="minorHAnsi"/>
        </w:rPr>
        <w:t>dos establecimientos de educación media t</w:t>
      </w:r>
      <w:r w:rsidR="00251C3A" w:rsidRPr="00FF114D">
        <w:rPr>
          <w:rFonts w:cstheme="minorHAnsi"/>
        </w:rPr>
        <w:t>écnica, dentro de los cuales además uno imparte educación media científico humanista. En conjunto</w:t>
      </w:r>
      <w:r w:rsidR="005B00F9" w:rsidRPr="00FF114D">
        <w:rPr>
          <w:rFonts w:cstheme="minorHAnsi"/>
        </w:rPr>
        <w:t xml:space="preserve"> suman un total de 7.313,58 m</w:t>
      </w:r>
      <w:r w:rsidR="005B00F9" w:rsidRPr="00FF114D">
        <w:rPr>
          <w:rFonts w:cstheme="minorHAnsi"/>
          <w:vertAlign w:val="superscript"/>
        </w:rPr>
        <w:t>2</w:t>
      </w:r>
      <w:r w:rsidR="005B00F9" w:rsidRPr="00FF114D">
        <w:rPr>
          <w:rFonts w:cstheme="minorHAnsi"/>
        </w:rPr>
        <w:t xml:space="preserve"> de superficie construida, y 10.572 m</w:t>
      </w:r>
      <w:r w:rsidR="005B00F9" w:rsidRPr="00FF114D">
        <w:rPr>
          <w:rFonts w:cstheme="minorHAnsi"/>
          <w:vertAlign w:val="superscript"/>
        </w:rPr>
        <w:t>2</w:t>
      </w:r>
      <w:r w:rsidR="005B00F9" w:rsidRPr="00FF114D">
        <w:rPr>
          <w:rFonts w:cstheme="minorHAnsi"/>
        </w:rPr>
        <w:t xml:space="preserve"> de superficie de terreno, presentando </w:t>
      </w:r>
      <w:r w:rsidR="00C45857" w:rsidRPr="00FF114D">
        <w:rPr>
          <w:rFonts w:cstheme="minorHAnsi"/>
        </w:rPr>
        <w:t xml:space="preserve">una </w:t>
      </w:r>
      <w:r w:rsidR="00862ABD" w:rsidRPr="00FF114D">
        <w:rPr>
          <w:rFonts w:cstheme="minorHAnsi"/>
        </w:rPr>
        <w:t>leve</w:t>
      </w:r>
      <w:r w:rsidR="005B00F9" w:rsidRPr="00FF114D">
        <w:rPr>
          <w:rFonts w:cstheme="minorHAnsi"/>
        </w:rPr>
        <w:t xml:space="preserve"> insuficiencia en cuanto a </w:t>
      </w:r>
      <w:r w:rsidR="00862ABD" w:rsidRPr="00FF114D">
        <w:rPr>
          <w:rFonts w:cstheme="minorHAnsi"/>
        </w:rPr>
        <w:t>ambas superficies.</w:t>
      </w:r>
    </w:p>
    <w:p w:rsidR="00066AA5" w:rsidRPr="00FF114D" w:rsidRDefault="00066AA5" w:rsidP="00066AA5">
      <w:pPr>
        <w:pStyle w:val="Prrafodelista"/>
        <w:numPr>
          <w:ilvl w:val="0"/>
          <w:numId w:val="15"/>
        </w:numPr>
        <w:spacing w:after="120" w:line="288" w:lineRule="auto"/>
        <w:jc w:val="both"/>
        <w:rPr>
          <w:rFonts w:cstheme="minorHAnsi"/>
          <w:b/>
          <w:u w:val="single"/>
        </w:rPr>
      </w:pPr>
      <w:r w:rsidRPr="00FF114D">
        <w:rPr>
          <w:rFonts w:cstheme="minorHAnsi"/>
          <w:b/>
          <w:u w:val="single"/>
        </w:rPr>
        <w:t>Establecimientos de educación media científico humanista</w:t>
      </w:r>
      <w:r w:rsidR="00862ABD" w:rsidRPr="00FF114D">
        <w:rPr>
          <w:rFonts w:cstheme="minorHAnsi"/>
          <w:b/>
          <w:u w:val="single"/>
        </w:rPr>
        <w:t>:</w:t>
      </w:r>
      <w:r w:rsidR="00862ABD" w:rsidRPr="00FF114D">
        <w:rPr>
          <w:rFonts w:cstheme="minorHAnsi"/>
        </w:rPr>
        <w:t xml:space="preserve"> según el catastro realizado, en la comuna de San Miguel se cuenta con </w:t>
      </w:r>
      <w:r w:rsidR="00056A1F" w:rsidRPr="00FF114D">
        <w:rPr>
          <w:rFonts w:cstheme="minorHAnsi"/>
        </w:rPr>
        <w:t>4</w:t>
      </w:r>
      <w:r w:rsidR="00862ABD" w:rsidRPr="00FF114D">
        <w:rPr>
          <w:rFonts w:cstheme="minorHAnsi"/>
        </w:rPr>
        <w:t xml:space="preserve"> establecimientos de educación media científico humanista, dentro de los cuales </w:t>
      </w:r>
      <w:r w:rsidR="00056A1F" w:rsidRPr="00FF114D">
        <w:rPr>
          <w:rFonts w:cstheme="minorHAnsi"/>
        </w:rPr>
        <w:t xml:space="preserve">3 </w:t>
      </w:r>
      <w:r w:rsidR="00862ABD" w:rsidRPr="00FF114D">
        <w:rPr>
          <w:rFonts w:cstheme="minorHAnsi"/>
        </w:rPr>
        <w:t>de ellos además imparten educación básica</w:t>
      </w:r>
      <w:r w:rsidR="00251C3A" w:rsidRPr="00FF114D">
        <w:rPr>
          <w:rFonts w:cstheme="minorHAnsi"/>
        </w:rPr>
        <w:t>, y uno de ellos educación media técnica</w:t>
      </w:r>
      <w:r w:rsidR="00862ABD" w:rsidRPr="00FF114D">
        <w:rPr>
          <w:rFonts w:cstheme="minorHAnsi"/>
        </w:rPr>
        <w:t xml:space="preserve">. </w:t>
      </w:r>
      <w:r w:rsidR="00056A1F" w:rsidRPr="00FF114D">
        <w:rPr>
          <w:rFonts w:cstheme="minorHAnsi"/>
        </w:rPr>
        <w:t>Entre todos suman una superficie construida total de 17.469,15 m2 y una superficie de terreno igual a 44.711,65 m2.</w:t>
      </w:r>
      <w:r w:rsidR="00C45857" w:rsidRPr="00FF114D">
        <w:rPr>
          <w:rFonts w:cstheme="minorHAnsi"/>
        </w:rPr>
        <w:t xml:space="preserve"> Las superficies señaladas cumplen y sobrepasan el estándar de suficiencia evaluado.</w:t>
      </w:r>
    </w:p>
    <w:p w:rsidR="00C45857" w:rsidRDefault="00066AA5" w:rsidP="00251C3A">
      <w:pPr>
        <w:pStyle w:val="Prrafodelista"/>
        <w:numPr>
          <w:ilvl w:val="0"/>
          <w:numId w:val="15"/>
        </w:numPr>
        <w:spacing w:after="120" w:line="288" w:lineRule="auto"/>
        <w:jc w:val="both"/>
        <w:rPr>
          <w:rFonts w:cstheme="minorHAnsi"/>
        </w:rPr>
      </w:pPr>
      <w:r w:rsidRPr="00FF114D">
        <w:rPr>
          <w:rFonts w:cstheme="minorHAnsi"/>
          <w:b/>
          <w:u w:val="single"/>
        </w:rPr>
        <w:t>Establecimientos de educación básica:</w:t>
      </w:r>
      <w:r w:rsidR="00C45857" w:rsidRPr="00FF114D">
        <w:rPr>
          <w:rFonts w:cstheme="minorHAnsi"/>
        </w:rPr>
        <w:t xml:space="preserve"> según el catastro realizado, en la comuna se encuentran 9 establecimientos que imparten educación básica, dentro de los cuales, como señalamos anteriormente, existen 3 de ellos que además</w:t>
      </w:r>
      <w:r w:rsidR="00B5769F" w:rsidRPr="00FF114D">
        <w:rPr>
          <w:rFonts w:cstheme="minorHAnsi"/>
        </w:rPr>
        <w:t xml:space="preserve"> </w:t>
      </w:r>
      <w:r w:rsidR="00C45857" w:rsidRPr="00FF114D">
        <w:rPr>
          <w:rFonts w:cstheme="minorHAnsi"/>
        </w:rPr>
        <w:t xml:space="preserve">imparten educación media científico humanista. Entre todos cuentan con una superficie construida equivalente a </w:t>
      </w:r>
      <w:r w:rsidR="00251C3A" w:rsidRPr="00FF114D">
        <w:rPr>
          <w:rFonts w:cstheme="minorHAnsi"/>
        </w:rPr>
        <w:t xml:space="preserve">23.918,15, y con una superficie de terreno igual a 71.329,09 m2, cumpliendo con el estándar </w:t>
      </w:r>
      <w:r w:rsidR="003C169D" w:rsidRPr="00FF114D">
        <w:rPr>
          <w:rFonts w:cstheme="minorHAnsi"/>
        </w:rPr>
        <w:t>d</w:t>
      </w:r>
      <w:r w:rsidR="00251C3A" w:rsidRPr="00FF114D">
        <w:rPr>
          <w:rFonts w:cstheme="minorHAnsi"/>
        </w:rPr>
        <w:t xml:space="preserve">e suficiencia establecido para el presente </w:t>
      </w:r>
      <w:r w:rsidR="00B441EB" w:rsidRPr="00FF114D">
        <w:rPr>
          <w:rFonts w:cstheme="minorHAnsi"/>
        </w:rPr>
        <w:t>estudio</w:t>
      </w:r>
      <w:r w:rsidR="00251C3A" w:rsidRPr="00FF114D">
        <w:rPr>
          <w:rFonts w:cstheme="minorHAnsi"/>
        </w:rPr>
        <w:t>.</w:t>
      </w:r>
    </w:p>
    <w:p w:rsidR="00FF114D" w:rsidRDefault="00FF114D" w:rsidP="00FF114D">
      <w:pPr>
        <w:spacing w:after="120" w:line="288" w:lineRule="auto"/>
        <w:jc w:val="both"/>
        <w:rPr>
          <w:rFonts w:cstheme="minorHAnsi"/>
        </w:rPr>
      </w:pPr>
    </w:p>
    <w:p w:rsidR="00FF114D" w:rsidRDefault="00FF114D" w:rsidP="00FF114D">
      <w:pPr>
        <w:spacing w:after="120" w:line="288" w:lineRule="auto"/>
        <w:jc w:val="both"/>
        <w:rPr>
          <w:rFonts w:cstheme="minorHAnsi"/>
        </w:rPr>
      </w:pPr>
    </w:p>
    <w:p w:rsidR="00FF114D" w:rsidRDefault="00FF114D" w:rsidP="00FF114D">
      <w:pPr>
        <w:spacing w:after="120" w:line="288" w:lineRule="auto"/>
        <w:jc w:val="both"/>
        <w:rPr>
          <w:rFonts w:cstheme="minorHAnsi"/>
        </w:rPr>
      </w:pPr>
    </w:p>
    <w:p w:rsidR="00FF114D" w:rsidRDefault="00FF114D" w:rsidP="00FF114D">
      <w:pPr>
        <w:spacing w:after="120" w:line="288" w:lineRule="auto"/>
        <w:jc w:val="both"/>
        <w:rPr>
          <w:rFonts w:cstheme="minorHAnsi"/>
        </w:rPr>
      </w:pPr>
    </w:p>
    <w:p w:rsidR="00FF114D" w:rsidRDefault="00FF114D" w:rsidP="00FF114D">
      <w:pPr>
        <w:spacing w:after="120" w:line="288" w:lineRule="auto"/>
        <w:jc w:val="both"/>
        <w:rPr>
          <w:rFonts w:cstheme="minorHAnsi"/>
        </w:rPr>
      </w:pPr>
    </w:p>
    <w:p w:rsidR="00FF114D" w:rsidRDefault="00FF114D" w:rsidP="00FF114D">
      <w:pPr>
        <w:spacing w:after="120" w:line="288" w:lineRule="auto"/>
        <w:jc w:val="both"/>
        <w:rPr>
          <w:rFonts w:cstheme="minorHAnsi"/>
        </w:rPr>
      </w:pPr>
    </w:p>
    <w:p w:rsidR="00FF114D" w:rsidRDefault="00FF114D" w:rsidP="00FF114D">
      <w:pPr>
        <w:spacing w:after="120" w:line="288" w:lineRule="auto"/>
        <w:jc w:val="both"/>
        <w:rPr>
          <w:rFonts w:cstheme="minorHAnsi"/>
        </w:rPr>
      </w:pPr>
    </w:p>
    <w:p w:rsidR="00FF114D" w:rsidRDefault="00FF114D" w:rsidP="00FF114D">
      <w:pPr>
        <w:spacing w:after="120" w:line="288" w:lineRule="auto"/>
        <w:jc w:val="both"/>
        <w:rPr>
          <w:rFonts w:cstheme="minorHAnsi"/>
        </w:rPr>
      </w:pPr>
    </w:p>
    <w:p w:rsidR="00FF114D" w:rsidRDefault="00FF114D" w:rsidP="00FF114D">
      <w:pPr>
        <w:spacing w:after="120" w:line="288" w:lineRule="auto"/>
        <w:jc w:val="both"/>
        <w:rPr>
          <w:rFonts w:cstheme="minorHAnsi"/>
        </w:rPr>
      </w:pPr>
    </w:p>
    <w:p w:rsidR="00FF114D" w:rsidRDefault="00FF114D" w:rsidP="00FF114D">
      <w:pPr>
        <w:spacing w:after="120" w:line="288" w:lineRule="auto"/>
        <w:jc w:val="both"/>
        <w:rPr>
          <w:rFonts w:cstheme="minorHAnsi"/>
        </w:rPr>
      </w:pPr>
    </w:p>
    <w:p w:rsidR="00FF114D" w:rsidRPr="00FF114D" w:rsidRDefault="00FF114D" w:rsidP="00FF114D">
      <w:pPr>
        <w:spacing w:after="120" w:line="288" w:lineRule="auto"/>
        <w:jc w:val="both"/>
        <w:rPr>
          <w:rFonts w:cstheme="minorHAnsi"/>
        </w:rPr>
      </w:pPr>
    </w:p>
    <w:p w:rsidR="00251C3A" w:rsidRPr="00FF114D" w:rsidRDefault="00251C3A" w:rsidP="00251C3A">
      <w:pPr>
        <w:pStyle w:val="Prrafodelista"/>
        <w:spacing w:after="120" w:line="288" w:lineRule="auto"/>
        <w:ind w:left="1069"/>
        <w:jc w:val="both"/>
        <w:rPr>
          <w:rFonts w:cstheme="minorHAnsi"/>
        </w:rPr>
      </w:pPr>
    </w:p>
    <w:tbl>
      <w:tblPr>
        <w:tblW w:w="5000" w:type="pct"/>
        <w:jc w:val="center"/>
        <w:tblCellMar>
          <w:left w:w="70" w:type="dxa"/>
          <w:right w:w="70" w:type="dxa"/>
        </w:tblCellMar>
        <w:tblLook w:val="04A0"/>
      </w:tblPr>
      <w:tblGrid>
        <w:gridCol w:w="2183"/>
        <w:gridCol w:w="937"/>
        <w:gridCol w:w="1006"/>
        <w:gridCol w:w="986"/>
        <w:gridCol w:w="936"/>
        <w:gridCol w:w="996"/>
        <w:gridCol w:w="936"/>
        <w:gridCol w:w="998"/>
      </w:tblGrid>
      <w:tr w:rsidR="00315A14" w:rsidRPr="00FF114D" w:rsidTr="00251C3A">
        <w:trPr>
          <w:trHeight w:val="340"/>
          <w:jc w:val="center"/>
        </w:trPr>
        <w:tc>
          <w:tcPr>
            <w:tcW w:w="21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lastRenderedPageBreak/>
              <w:t>Nombre</w:t>
            </w:r>
          </w:p>
        </w:tc>
        <w:tc>
          <w:tcPr>
            <w:tcW w:w="93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Superficie del terreno M2</w:t>
            </w:r>
          </w:p>
        </w:tc>
        <w:tc>
          <w:tcPr>
            <w:tcW w:w="100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Superficie Construida M2</w:t>
            </w:r>
          </w:p>
        </w:tc>
        <w:tc>
          <w:tcPr>
            <w:tcW w:w="3854" w:type="dxa"/>
            <w:gridSpan w:val="4"/>
            <w:tcBorders>
              <w:top w:val="single" w:sz="4" w:space="0" w:color="auto"/>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Nivel de enseñanza</w:t>
            </w:r>
          </w:p>
        </w:tc>
        <w:tc>
          <w:tcPr>
            <w:tcW w:w="9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Matrícula total de alumnos</w:t>
            </w:r>
          </w:p>
        </w:tc>
      </w:tr>
      <w:tr w:rsidR="00F2616D" w:rsidRPr="00FF114D" w:rsidTr="00056A1F">
        <w:trPr>
          <w:trHeight w:val="552"/>
          <w:jc w:val="center"/>
        </w:trPr>
        <w:tc>
          <w:tcPr>
            <w:tcW w:w="2183" w:type="dxa"/>
            <w:vMerge/>
            <w:tcBorders>
              <w:top w:val="single" w:sz="4" w:space="0" w:color="auto"/>
              <w:left w:val="single" w:sz="4" w:space="0" w:color="auto"/>
              <w:bottom w:val="single" w:sz="4" w:space="0" w:color="auto"/>
              <w:right w:val="single" w:sz="4" w:space="0" w:color="auto"/>
            </w:tcBorders>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p>
        </w:tc>
        <w:tc>
          <w:tcPr>
            <w:tcW w:w="937" w:type="dxa"/>
            <w:vMerge/>
            <w:tcBorders>
              <w:top w:val="single" w:sz="4" w:space="0" w:color="auto"/>
              <w:left w:val="single" w:sz="4" w:space="0" w:color="auto"/>
              <w:bottom w:val="single" w:sz="4" w:space="0" w:color="000000"/>
              <w:right w:val="single" w:sz="4" w:space="0" w:color="auto"/>
            </w:tcBorders>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p>
        </w:tc>
        <w:tc>
          <w:tcPr>
            <w:tcW w:w="1006" w:type="dxa"/>
            <w:vMerge/>
            <w:tcBorders>
              <w:top w:val="single" w:sz="4" w:space="0" w:color="auto"/>
              <w:left w:val="single" w:sz="4" w:space="0" w:color="auto"/>
              <w:bottom w:val="single" w:sz="4" w:space="0" w:color="000000"/>
              <w:right w:val="single" w:sz="4" w:space="0" w:color="auto"/>
            </w:tcBorders>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p>
        </w:tc>
        <w:tc>
          <w:tcPr>
            <w:tcW w:w="98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Diferencial</w:t>
            </w:r>
          </w:p>
        </w:tc>
        <w:tc>
          <w:tcPr>
            <w:tcW w:w="93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Básica</w:t>
            </w:r>
          </w:p>
        </w:tc>
        <w:tc>
          <w:tcPr>
            <w:tcW w:w="99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Media Científico Humanista</w:t>
            </w:r>
          </w:p>
        </w:tc>
        <w:tc>
          <w:tcPr>
            <w:tcW w:w="93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Media Técnica</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p>
        </w:tc>
      </w:tr>
      <w:tr w:rsidR="00315A14" w:rsidRPr="00FF114D" w:rsidTr="00251C3A">
        <w:trPr>
          <w:trHeight w:val="454"/>
          <w:jc w:val="center"/>
        </w:trPr>
        <w:tc>
          <w:tcPr>
            <w:tcW w:w="2183" w:type="dxa"/>
            <w:tcBorders>
              <w:top w:val="nil"/>
              <w:left w:val="single" w:sz="4" w:space="0" w:color="auto"/>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Escuela Básica Gabriela Mistral de San Miguel</w:t>
            </w:r>
          </w:p>
        </w:tc>
        <w:tc>
          <w:tcPr>
            <w:tcW w:w="937"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3136</w:t>
            </w:r>
          </w:p>
        </w:tc>
        <w:tc>
          <w:tcPr>
            <w:tcW w:w="100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1422,26</w:t>
            </w:r>
          </w:p>
        </w:tc>
        <w:tc>
          <w:tcPr>
            <w:tcW w:w="98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p>
        </w:tc>
        <w:tc>
          <w:tcPr>
            <w:tcW w:w="93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X</w:t>
            </w:r>
          </w:p>
        </w:tc>
        <w:tc>
          <w:tcPr>
            <w:tcW w:w="99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p>
        </w:tc>
        <w:tc>
          <w:tcPr>
            <w:tcW w:w="93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p>
        </w:tc>
        <w:tc>
          <w:tcPr>
            <w:tcW w:w="998" w:type="dxa"/>
            <w:tcBorders>
              <w:top w:val="nil"/>
              <w:left w:val="nil"/>
              <w:bottom w:val="single" w:sz="4" w:space="0" w:color="auto"/>
              <w:right w:val="single" w:sz="4" w:space="0" w:color="auto"/>
            </w:tcBorders>
            <w:shd w:val="clear" w:color="000000" w:fill="FFFFFF"/>
            <w:vAlign w:val="center"/>
            <w:hideMark/>
          </w:tcPr>
          <w:p w:rsidR="00F2616D" w:rsidRPr="00FF114D" w:rsidRDefault="00BF0D71"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245</w:t>
            </w:r>
          </w:p>
        </w:tc>
      </w:tr>
      <w:tr w:rsidR="00315A14" w:rsidRPr="00FF114D" w:rsidTr="00251C3A">
        <w:trPr>
          <w:trHeight w:val="454"/>
          <w:jc w:val="center"/>
        </w:trPr>
        <w:tc>
          <w:tcPr>
            <w:tcW w:w="2183" w:type="dxa"/>
            <w:tcBorders>
              <w:top w:val="nil"/>
              <w:left w:val="single" w:sz="4" w:space="0" w:color="auto"/>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Escuela Llano Subercaseaux</w:t>
            </w:r>
          </w:p>
        </w:tc>
        <w:tc>
          <w:tcPr>
            <w:tcW w:w="937"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7318,4</w:t>
            </w:r>
          </w:p>
        </w:tc>
        <w:tc>
          <w:tcPr>
            <w:tcW w:w="100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2316,99</w:t>
            </w:r>
          </w:p>
        </w:tc>
        <w:tc>
          <w:tcPr>
            <w:tcW w:w="98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p>
        </w:tc>
        <w:tc>
          <w:tcPr>
            <w:tcW w:w="93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X</w:t>
            </w:r>
          </w:p>
        </w:tc>
        <w:tc>
          <w:tcPr>
            <w:tcW w:w="99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p>
        </w:tc>
        <w:tc>
          <w:tcPr>
            <w:tcW w:w="93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p>
        </w:tc>
        <w:tc>
          <w:tcPr>
            <w:tcW w:w="998"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456</w:t>
            </w:r>
          </w:p>
        </w:tc>
      </w:tr>
      <w:tr w:rsidR="00315A14" w:rsidRPr="00FF114D" w:rsidTr="00251C3A">
        <w:trPr>
          <w:trHeight w:val="454"/>
          <w:jc w:val="center"/>
        </w:trPr>
        <w:tc>
          <w:tcPr>
            <w:tcW w:w="2183" w:type="dxa"/>
            <w:tcBorders>
              <w:top w:val="nil"/>
              <w:left w:val="single" w:sz="4" w:space="0" w:color="auto"/>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Escuela Básica Pablo Neruda</w:t>
            </w:r>
          </w:p>
        </w:tc>
        <w:tc>
          <w:tcPr>
            <w:tcW w:w="937"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2280</w:t>
            </w:r>
          </w:p>
        </w:tc>
        <w:tc>
          <w:tcPr>
            <w:tcW w:w="100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847,56</w:t>
            </w:r>
          </w:p>
        </w:tc>
        <w:tc>
          <w:tcPr>
            <w:tcW w:w="98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p>
        </w:tc>
        <w:tc>
          <w:tcPr>
            <w:tcW w:w="93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X</w:t>
            </w:r>
          </w:p>
        </w:tc>
        <w:tc>
          <w:tcPr>
            <w:tcW w:w="99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p>
        </w:tc>
        <w:tc>
          <w:tcPr>
            <w:tcW w:w="93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p>
        </w:tc>
        <w:tc>
          <w:tcPr>
            <w:tcW w:w="998"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311</w:t>
            </w:r>
          </w:p>
        </w:tc>
      </w:tr>
      <w:tr w:rsidR="00315A14" w:rsidRPr="00FF114D" w:rsidTr="00251C3A">
        <w:trPr>
          <w:trHeight w:val="454"/>
          <w:jc w:val="center"/>
        </w:trPr>
        <w:tc>
          <w:tcPr>
            <w:tcW w:w="2183" w:type="dxa"/>
            <w:tcBorders>
              <w:top w:val="nil"/>
              <w:left w:val="single" w:sz="4" w:space="0" w:color="auto"/>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Escuela General Básica Santa Fe</w:t>
            </w:r>
          </w:p>
        </w:tc>
        <w:tc>
          <w:tcPr>
            <w:tcW w:w="937"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7111,74</w:t>
            </w:r>
          </w:p>
        </w:tc>
        <w:tc>
          <w:tcPr>
            <w:tcW w:w="100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2741,6</w:t>
            </w:r>
          </w:p>
        </w:tc>
        <w:tc>
          <w:tcPr>
            <w:tcW w:w="98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p>
        </w:tc>
        <w:tc>
          <w:tcPr>
            <w:tcW w:w="93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X</w:t>
            </w:r>
          </w:p>
        </w:tc>
        <w:tc>
          <w:tcPr>
            <w:tcW w:w="99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p>
        </w:tc>
        <w:tc>
          <w:tcPr>
            <w:tcW w:w="93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p>
        </w:tc>
        <w:tc>
          <w:tcPr>
            <w:tcW w:w="998"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295</w:t>
            </w:r>
          </w:p>
        </w:tc>
      </w:tr>
      <w:tr w:rsidR="00315A14" w:rsidRPr="00FF114D" w:rsidTr="00251C3A">
        <w:trPr>
          <w:trHeight w:val="454"/>
          <w:jc w:val="center"/>
        </w:trPr>
        <w:tc>
          <w:tcPr>
            <w:tcW w:w="2183" w:type="dxa"/>
            <w:tcBorders>
              <w:top w:val="nil"/>
              <w:left w:val="single" w:sz="4" w:space="0" w:color="auto"/>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Escuela Territorio Antartico</w:t>
            </w:r>
          </w:p>
        </w:tc>
        <w:tc>
          <w:tcPr>
            <w:tcW w:w="937"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8855</w:t>
            </w:r>
          </w:p>
        </w:tc>
        <w:tc>
          <w:tcPr>
            <w:tcW w:w="100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1440</w:t>
            </w:r>
          </w:p>
        </w:tc>
        <w:tc>
          <w:tcPr>
            <w:tcW w:w="98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p>
        </w:tc>
        <w:tc>
          <w:tcPr>
            <w:tcW w:w="93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X</w:t>
            </w:r>
          </w:p>
        </w:tc>
        <w:tc>
          <w:tcPr>
            <w:tcW w:w="99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p>
        </w:tc>
        <w:tc>
          <w:tcPr>
            <w:tcW w:w="93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p>
        </w:tc>
        <w:tc>
          <w:tcPr>
            <w:tcW w:w="998"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388</w:t>
            </w:r>
          </w:p>
        </w:tc>
      </w:tr>
      <w:tr w:rsidR="00315A14" w:rsidRPr="00FF114D" w:rsidTr="00251C3A">
        <w:trPr>
          <w:trHeight w:val="454"/>
          <w:jc w:val="center"/>
        </w:trPr>
        <w:tc>
          <w:tcPr>
            <w:tcW w:w="2183" w:type="dxa"/>
            <w:tcBorders>
              <w:top w:val="nil"/>
              <w:left w:val="single" w:sz="4" w:space="0" w:color="auto"/>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Escuela Villa San Miguel</w:t>
            </w:r>
          </w:p>
        </w:tc>
        <w:tc>
          <w:tcPr>
            <w:tcW w:w="937"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4974,3</w:t>
            </w:r>
          </w:p>
        </w:tc>
        <w:tc>
          <w:tcPr>
            <w:tcW w:w="100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2086,86</w:t>
            </w:r>
          </w:p>
        </w:tc>
        <w:tc>
          <w:tcPr>
            <w:tcW w:w="98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p>
        </w:tc>
        <w:tc>
          <w:tcPr>
            <w:tcW w:w="93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X</w:t>
            </w:r>
          </w:p>
        </w:tc>
        <w:tc>
          <w:tcPr>
            <w:tcW w:w="99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p>
        </w:tc>
        <w:tc>
          <w:tcPr>
            <w:tcW w:w="93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p>
        </w:tc>
        <w:tc>
          <w:tcPr>
            <w:tcW w:w="998"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324</w:t>
            </w:r>
          </w:p>
        </w:tc>
      </w:tr>
      <w:tr w:rsidR="00315A14" w:rsidRPr="00FF114D" w:rsidTr="00251C3A">
        <w:trPr>
          <w:trHeight w:val="454"/>
          <w:jc w:val="center"/>
        </w:trPr>
        <w:tc>
          <w:tcPr>
            <w:tcW w:w="2183" w:type="dxa"/>
            <w:tcBorders>
              <w:top w:val="nil"/>
              <w:left w:val="single" w:sz="4" w:space="0" w:color="auto"/>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Liceo Luis Galecio Corvera</w:t>
            </w:r>
          </w:p>
        </w:tc>
        <w:tc>
          <w:tcPr>
            <w:tcW w:w="937"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16169,5</w:t>
            </w:r>
          </w:p>
        </w:tc>
        <w:tc>
          <w:tcPr>
            <w:tcW w:w="100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7495,92</w:t>
            </w:r>
          </w:p>
        </w:tc>
        <w:tc>
          <w:tcPr>
            <w:tcW w:w="98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p>
        </w:tc>
        <w:tc>
          <w:tcPr>
            <w:tcW w:w="93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X</w:t>
            </w:r>
          </w:p>
        </w:tc>
        <w:tc>
          <w:tcPr>
            <w:tcW w:w="99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X</w:t>
            </w:r>
          </w:p>
        </w:tc>
        <w:tc>
          <w:tcPr>
            <w:tcW w:w="936" w:type="dxa"/>
            <w:tcBorders>
              <w:top w:val="nil"/>
              <w:left w:val="nil"/>
              <w:bottom w:val="single" w:sz="4" w:space="0" w:color="auto"/>
              <w:right w:val="single" w:sz="4" w:space="0" w:color="auto"/>
            </w:tcBorders>
            <w:shd w:val="clear" w:color="000000" w:fill="FFFFFF"/>
            <w:vAlign w:val="center"/>
            <w:hideMark/>
          </w:tcPr>
          <w:p w:rsidR="00F2616D" w:rsidRPr="00FF114D" w:rsidRDefault="00F2616D" w:rsidP="00F2616D">
            <w:pPr>
              <w:spacing w:after="0" w:line="240" w:lineRule="auto"/>
              <w:jc w:val="center"/>
              <w:rPr>
                <w:rFonts w:eastAsia="Times New Roman" w:cstheme="minorHAnsi"/>
                <w:color w:val="000000"/>
                <w:sz w:val="18"/>
                <w:szCs w:val="18"/>
                <w:lang w:eastAsia="es-CL"/>
              </w:rPr>
            </w:pPr>
          </w:p>
        </w:tc>
        <w:tc>
          <w:tcPr>
            <w:tcW w:w="998" w:type="dxa"/>
            <w:tcBorders>
              <w:top w:val="nil"/>
              <w:left w:val="nil"/>
              <w:bottom w:val="single" w:sz="4" w:space="0" w:color="auto"/>
              <w:right w:val="single" w:sz="4" w:space="0" w:color="auto"/>
            </w:tcBorders>
            <w:shd w:val="clear" w:color="000000" w:fill="FFFFFF"/>
            <w:vAlign w:val="center"/>
            <w:hideMark/>
          </w:tcPr>
          <w:p w:rsidR="00F2616D" w:rsidRPr="00FF114D" w:rsidRDefault="00BF0D71" w:rsidP="00F2616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318</w:t>
            </w:r>
          </w:p>
        </w:tc>
      </w:tr>
      <w:tr w:rsidR="00315A14" w:rsidRPr="00FF114D" w:rsidTr="00056A1F">
        <w:trPr>
          <w:trHeight w:val="552"/>
          <w:jc w:val="center"/>
        </w:trPr>
        <w:tc>
          <w:tcPr>
            <w:tcW w:w="2183" w:type="dxa"/>
            <w:tcBorders>
              <w:top w:val="nil"/>
              <w:left w:val="single" w:sz="4" w:space="0" w:color="auto"/>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Liceo Comercial Instituto Superior de Comercio de Chile</w:t>
            </w:r>
          </w:p>
        </w:tc>
        <w:tc>
          <w:tcPr>
            <w:tcW w:w="937"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3514</w:t>
            </w:r>
          </w:p>
        </w:tc>
        <w:tc>
          <w:tcPr>
            <w:tcW w:w="1006"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2906,31</w:t>
            </w:r>
          </w:p>
        </w:tc>
        <w:tc>
          <w:tcPr>
            <w:tcW w:w="986"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 </w:t>
            </w:r>
          </w:p>
        </w:tc>
        <w:tc>
          <w:tcPr>
            <w:tcW w:w="936"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 </w:t>
            </w:r>
          </w:p>
        </w:tc>
        <w:tc>
          <w:tcPr>
            <w:tcW w:w="996"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 </w:t>
            </w:r>
          </w:p>
        </w:tc>
        <w:tc>
          <w:tcPr>
            <w:tcW w:w="936"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X</w:t>
            </w:r>
          </w:p>
        </w:tc>
        <w:tc>
          <w:tcPr>
            <w:tcW w:w="998"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1200</w:t>
            </w:r>
          </w:p>
        </w:tc>
      </w:tr>
      <w:tr w:rsidR="00315A14" w:rsidRPr="00FF114D" w:rsidTr="00251C3A">
        <w:trPr>
          <w:trHeight w:val="454"/>
          <w:jc w:val="center"/>
        </w:trPr>
        <w:tc>
          <w:tcPr>
            <w:tcW w:w="2183" w:type="dxa"/>
            <w:tcBorders>
              <w:top w:val="nil"/>
              <w:left w:val="single" w:sz="4" w:space="0" w:color="auto"/>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 xml:space="preserve">Liceo Andrés Bello </w:t>
            </w:r>
          </w:p>
        </w:tc>
        <w:tc>
          <w:tcPr>
            <w:tcW w:w="937"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10051,15</w:t>
            </w:r>
          </w:p>
        </w:tc>
        <w:tc>
          <w:tcPr>
            <w:tcW w:w="1006"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1541,96</w:t>
            </w:r>
          </w:p>
        </w:tc>
        <w:tc>
          <w:tcPr>
            <w:tcW w:w="986"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 </w:t>
            </w:r>
          </w:p>
        </w:tc>
        <w:tc>
          <w:tcPr>
            <w:tcW w:w="936"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X</w:t>
            </w:r>
          </w:p>
        </w:tc>
        <w:tc>
          <w:tcPr>
            <w:tcW w:w="996"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X</w:t>
            </w:r>
          </w:p>
        </w:tc>
        <w:tc>
          <w:tcPr>
            <w:tcW w:w="936"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 </w:t>
            </w:r>
          </w:p>
        </w:tc>
        <w:tc>
          <w:tcPr>
            <w:tcW w:w="998"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695</w:t>
            </w:r>
          </w:p>
        </w:tc>
      </w:tr>
      <w:tr w:rsidR="00315A14" w:rsidRPr="00FF114D" w:rsidTr="00251C3A">
        <w:trPr>
          <w:trHeight w:val="454"/>
          <w:jc w:val="center"/>
        </w:trPr>
        <w:tc>
          <w:tcPr>
            <w:tcW w:w="2183" w:type="dxa"/>
            <w:tcBorders>
              <w:top w:val="nil"/>
              <w:left w:val="single" w:sz="4" w:space="0" w:color="auto"/>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 xml:space="preserve">Liceo Betsabe Hormazabal de Alarcon </w:t>
            </w:r>
          </w:p>
        </w:tc>
        <w:tc>
          <w:tcPr>
            <w:tcW w:w="937"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11433</w:t>
            </w:r>
          </w:p>
        </w:tc>
        <w:tc>
          <w:tcPr>
            <w:tcW w:w="1006"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4024</w:t>
            </w:r>
          </w:p>
        </w:tc>
        <w:tc>
          <w:tcPr>
            <w:tcW w:w="986"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 </w:t>
            </w:r>
          </w:p>
        </w:tc>
        <w:tc>
          <w:tcPr>
            <w:tcW w:w="936"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X</w:t>
            </w:r>
          </w:p>
        </w:tc>
        <w:tc>
          <w:tcPr>
            <w:tcW w:w="996"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X</w:t>
            </w:r>
          </w:p>
        </w:tc>
        <w:tc>
          <w:tcPr>
            <w:tcW w:w="936"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 </w:t>
            </w:r>
          </w:p>
        </w:tc>
        <w:tc>
          <w:tcPr>
            <w:tcW w:w="998"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332</w:t>
            </w:r>
          </w:p>
        </w:tc>
      </w:tr>
      <w:tr w:rsidR="00315A14" w:rsidRPr="00FF114D" w:rsidTr="00251C3A">
        <w:trPr>
          <w:trHeight w:val="454"/>
          <w:jc w:val="center"/>
        </w:trPr>
        <w:tc>
          <w:tcPr>
            <w:tcW w:w="2183" w:type="dxa"/>
            <w:tcBorders>
              <w:top w:val="nil"/>
              <w:left w:val="single" w:sz="4" w:space="0" w:color="auto"/>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 xml:space="preserve">Liceo Tecnico A-100 de San Miguel </w:t>
            </w:r>
          </w:p>
        </w:tc>
        <w:tc>
          <w:tcPr>
            <w:tcW w:w="937"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7058</w:t>
            </w:r>
          </w:p>
        </w:tc>
        <w:tc>
          <w:tcPr>
            <w:tcW w:w="1006"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4407,27</w:t>
            </w:r>
          </w:p>
        </w:tc>
        <w:tc>
          <w:tcPr>
            <w:tcW w:w="986"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 </w:t>
            </w:r>
          </w:p>
        </w:tc>
        <w:tc>
          <w:tcPr>
            <w:tcW w:w="936"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 </w:t>
            </w:r>
          </w:p>
        </w:tc>
        <w:tc>
          <w:tcPr>
            <w:tcW w:w="996"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X</w:t>
            </w:r>
          </w:p>
        </w:tc>
        <w:tc>
          <w:tcPr>
            <w:tcW w:w="936"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X</w:t>
            </w:r>
          </w:p>
        </w:tc>
        <w:tc>
          <w:tcPr>
            <w:tcW w:w="998" w:type="dxa"/>
            <w:tcBorders>
              <w:top w:val="nil"/>
              <w:left w:val="nil"/>
              <w:bottom w:val="single" w:sz="4" w:space="0" w:color="auto"/>
              <w:right w:val="single" w:sz="4" w:space="0" w:color="auto"/>
            </w:tcBorders>
            <w:shd w:val="clear" w:color="000000" w:fill="FFFFFF"/>
            <w:vAlign w:val="center"/>
            <w:hideMark/>
          </w:tcPr>
          <w:p w:rsidR="00315A14" w:rsidRPr="00FF114D" w:rsidRDefault="00315A14" w:rsidP="00315A14">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862</w:t>
            </w:r>
          </w:p>
        </w:tc>
      </w:tr>
    </w:tbl>
    <w:p w:rsidR="00FF114D" w:rsidRDefault="00FF114D" w:rsidP="00FF114D">
      <w:pPr>
        <w:pStyle w:val="Prrafodelista"/>
        <w:spacing w:after="120" w:line="288" w:lineRule="auto"/>
        <w:ind w:left="1080"/>
        <w:jc w:val="both"/>
        <w:rPr>
          <w:rFonts w:cstheme="minorHAnsi"/>
          <w:b/>
        </w:rPr>
      </w:pPr>
    </w:p>
    <w:p w:rsidR="00FF114D" w:rsidRDefault="00FF114D">
      <w:pPr>
        <w:rPr>
          <w:rFonts w:cstheme="minorHAnsi"/>
          <w:b/>
        </w:rPr>
      </w:pPr>
      <w:r>
        <w:rPr>
          <w:rFonts w:cstheme="minorHAnsi"/>
          <w:b/>
        </w:rPr>
        <w:br w:type="page"/>
      </w:r>
    </w:p>
    <w:p w:rsidR="00256BDC" w:rsidRPr="00FF114D" w:rsidRDefault="00256BDC" w:rsidP="0035512D">
      <w:pPr>
        <w:pStyle w:val="Prrafodelista"/>
        <w:numPr>
          <w:ilvl w:val="1"/>
          <w:numId w:val="7"/>
        </w:numPr>
        <w:spacing w:after="120" w:line="288" w:lineRule="auto"/>
        <w:ind w:left="709"/>
        <w:jc w:val="both"/>
        <w:rPr>
          <w:rFonts w:cstheme="minorHAnsi"/>
          <w:b/>
        </w:rPr>
      </w:pPr>
      <w:r w:rsidRPr="00FF114D">
        <w:rPr>
          <w:rFonts w:cstheme="minorHAnsi"/>
          <w:b/>
        </w:rPr>
        <w:lastRenderedPageBreak/>
        <w:t>Cálculo de suficiencia.</w:t>
      </w:r>
    </w:p>
    <w:p w:rsidR="00677252" w:rsidRPr="00FF114D" w:rsidRDefault="00256BDC" w:rsidP="00677252">
      <w:pPr>
        <w:pStyle w:val="Prrafodelista"/>
        <w:spacing w:after="120" w:line="288" w:lineRule="auto"/>
        <w:ind w:left="709"/>
        <w:jc w:val="both"/>
        <w:rPr>
          <w:rFonts w:cstheme="minorHAnsi"/>
        </w:rPr>
      </w:pPr>
      <w:r w:rsidRPr="00FF114D">
        <w:rPr>
          <w:rFonts w:cstheme="minorHAnsi"/>
        </w:rPr>
        <w:t xml:space="preserve">De acuerdo con el siguiente cuadro, el equipamiento instalado en cuanto </w:t>
      </w:r>
      <w:r w:rsidR="006456B8" w:rsidRPr="00FF114D">
        <w:rPr>
          <w:rFonts w:cstheme="minorHAnsi"/>
        </w:rPr>
        <w:t xml:space="preserve">a </w:t>
      </w:r>
      <w:r w:rsidRPr="00FF114D">
        <w:rPr>
          <w:rFonts w:cstheme="minorHAnsi"/>
        </w:rPr>
        <w:t>establecimientos de educación diferencial básica y media es inexistente. Se observa además una leve insuficiencia en cuanto a superficie edificada de establecimientos de educación media técnica, lo cual equivale a una necesidad de incrementar la superficie en 788,72 m2.</w:t>
      </w:r>
    </w:p>
    <w:p w:rsidR="00402AA6" w:rsidRPr="00FF114D" w:rsidRDefault="00402AA6" w:rsidP="00677252">
      <w:pPr>
        <w:pStyle w:val="Prrafodelista"/>
        <w:spacing w:after="120" w:line="288" w:lineRule="auto"/>
        <w:ind w:left="709"/>
        <w:jc w:val="both"/>
        <w:rPr>
          <w:rFonts w:cstheme="minorHAnsi"/>
        </w:rPr>
      </w:pPr>
    </w:p>
    <w:tbl>
      <w:tblPr>
        <w:tblpPr w:leftFromText="141" w:rightFromText="141" w:vertAnchor="page" w:horzAnchor="margin" w:tblpXSpec="right" w:tblpY="3901"/>
        <w:tblW w:w="8222" w:type="dxa"/>
        <w:tblCellMar>
          <w:left w:w="70" w:type="dxa"/>
          <w:right w:w="70" w:type="dxa"/>
        </w:tblCellMar>
        <w:tblLook w:val="04A0"/>
      </w:tblPr>
      <w:tblGrid>
        <w:gridCol w:w="1034"/>
        <w:gridCol w:w="1024"/>
        <w:gridCol w:w="995"/>
        <w:gridCol w:w="1050"/>
        <w:gridCol w:w="995"/>
        <w:gridCol w:w="1050"/>
        <w:gridCol w:w="995"/>
        <w:gridCol w:w="1079"/>
      </w:tblGrid>
      <w:tr w:rsidR="0035512D" w:rsidRPr="00FF114D" w:rsidTr="0035512D">
        <w:trPr>
          <w:cantSplit/>
          <w:trHeight w:val="20"/>
        </w:trPr>
        <w:tc>
          <w:tcPr>
            <w:tcW w:w="9072" w:type="dxa"/>
            <w:gridSpan w:val="8"/>
            <w:tcBorders>
              <w:top w:val="single" w:sz="8" w:space="0" w:color="auto"/>
              <w:left w:val="single" w:sz="8" w:space="0" w:color="auto"/>
              <w:bottom w:val="nil"/>
              <w:right w:val="single" w:sz="8" w:space="0" w:color="000000"/>
            </w:tcBorders>
            <w:shd w:val="clear" w:color="auto" w:fill="auto"/>
            <w:vAlign w:val="center"/>
            <w:hideMark/>
          </w:tcPr>
          <w:p w:rsidR="00FF114D" w:rsidRPr="00FF114D" w:rsidRDefault="00FF114D" w:rsidP="00FF114D">
            <w:pPr>
              <w:spacing w:after="0" w:line="240" w:lineRule="auto"/>
              <w:jc w:val="center"/>
              <w:rPr>
                <w:rFonts w:eastAsia="Times New Roman" w:cstheme="minorHAnsi"/>
                <w:b/>
                <w:bCs/>
                <w:color w:val="000000"/>
                <w:sz w:val="24"/>
                <w:szCs w:val="24"/>
                <w:lang w:eastAsia="es-CL"/>
              </w:rPr>
            </w:pPr>
            <w:r w:rsidRPr="00FF114D">
              <w:rPr>
                <w:rFonts w:eastAsia="Times New Roman" w:cstheme="minorHAnsi"/>
                <w:b/>
                <w:bCs/>
                <w:color w:val="000000"/>
                <w:sz w:val="24"/>
                <w:szCs w:val="24"/>
                <w:lang w:eastAsia="es-CL"/>
              </w:rPr>
              <w:t>Educación</w:t>
            </w:r>
          </w:p>
        </w:tc>
      </w:tr>
      <w:tr w:rsidR="0035512D" w:rsidRPr="00FF114D" w:rsidTr="0035512D">
        <w:trPr>
          <w:cantSplit/>
          <w:trHeight w:val="20"/>
        </w:trPr>
        <w:tc>
          <w:tcPr>
            <w:tcW w:w="9072"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Nombre</w:t>
            </w:r>
          </w:p>
        </w:tc>
        <w:tc>
          <w:tcPr>
            <w:tcW w:w="907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Módulo de población.</w:t>
            </w:r>
          </w:p>
        </w:tc>
        <w:tc>
          <w:tcPr>
            <w:tcW w:w="9072" w:type="dxa"/>
            <w:gridSpan w:val="2"/>
            <w:tcBorders>
              <w:top w:val="single" w:sz="8" w:space="0" w:color="auto"/>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Estándar mínimo.</w:t>
            </w:r>
          </w:p>
        </w:tc>
        <w:tc>
          <w:tcPr>
            <w:tcW w:w="9072" w:type="dxa"/>
            <w:gridSpan w:val="2"/>
            <w:tcBorders>
              <w:top w:val="single" w:sz="8" w:space="0" w:color="auto"/>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Situación existente.</w:t>
            </w:r>
          </w:p>
        </w:tc>
        <w:tc>
          <w:tcPr>
            <w:tcW w:w="9072" w:type="dxa"/>
            <w:gridSpan w:val="2"/>
            <w:tcBorders>
              <w:top w:val="single" w:sz="8" w:space="0" w:color="auto"/>
              <w:left w:val="nil"/>
              <w:bottom w:val="single" w:sz="4" w:space="0" w:color="auto"/>
              <w:right w:val="single" w:sz="8" w:space="0" w:color="000000"/>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Suficiencia.</w:t>
            </w:r>
          </w:p>
        </w:tc>
      </w:tr>
      <w:tr w:rsidR="0035512D" w:rsidRPr="00FF114D" w:rsidTr="0035512D">
        <w:trPr>
          <w:cantSplit/>
          <w:trHeight w:val="20"/>
        </w:trPr>
        <w:tc>
          <w:tcPr>
            <w:tcW w:w="9072" w:type="dxa"/>
            <w:vMerge/>
            <w:tcBorders>
              <w:top w:val="single" w:sz="8" w:space="0" w:color="auto"/>
              <w:left w:val="single" w:sz="8" w:space="0" w:color="auto"/>
              <w:bottom w:val="single" w:sz="4" w:space="0" w:color="auto"/>
              <w:right w:val="single" w:sz="4" w:space="0" w:color="auto"/>
            </w:tcBorders>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p>
        </w:tc>
        <w:tc>
          <w:tcPr>
            <w:tcW w:w="9072" w:type="dxa"/>
            <w:vMerge/>
            <w:tcBorders>
              <w:top w:val="single" w:sz="8" w:space="0" w:color="auto"/>
              <w:left w:val="single" w:sz="4" w:space="0" w:color="auto"/>
              <w:bottom w:val="single" w:sz="4" w:space="0" w:color="auto"/>
              <w:right w:val="single" w:sz="4" w:space="0" w:color="auto"/>
            </w:tcBorders>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p>
        </w:tc>
        <w:tc>
          <w:tcPr>
            <w:tcW w:w="9072"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Terreno (m2/hab.)</w:t>
            </w:r>
          </w:p>
        </w:tc>
        <w:tc>
          <w:tcPr>
            <w:tcW w:w="9072"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Edificación (m2/hab.)</w:t>
            </w:r>
          </w:p>
        </w:tc>
        <w:tc>
          <w:tcPr>
            <w:tcW w:w="9072"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Terreno (m2/hab.)</w:t>
            </w:r>
          </w:p>
        </w:tc>
        <w:tc>
          <w:tcPr>
            <w:tcW w:w="9072"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Edificación (m2/hab.)</w:t>
            </w:r>
          </w:p>
        </w:tc>
        <w:tc>
          <w:tcPr>
            <w:tcW w:w="9072"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Terreno (m2/hab.)</w:t>
            </w:r>
          </w:p>
        </w:tc>
        <w:tc>
          <w:tcPr>
            <w:tcW w:w="9072" w:type="dxa"/>
            <w:tcBorders>
              <w:top w:val="nil"/>
              <w:left w:val="nil"/>
              <w:bottom w:val="single" w:sz="4" w:space="0" w:color="auto"/>
              <w:right w:val="single" w:sz="8"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Edificación (m2/hab.)</w:t>
            </w:r>
          </w:p>
        </w:tc>
      </w:tr>
      <w:tr w:rsidR="0035512D" w:rsidRPr="00FF114D" w:rsidTr="0035512D">
        <w:trPr>
          <w:cantSplit/>
          <w:trHeight w:hRule="exact" w:val="794"/>
        </w:trPr>
        <w:tc>
          <w:tcPr>
            <w:tcW w:w="9072" w:type="dxa"/>
            <w:tcBorders>
              <w:top w:val="nil"/>
              <w:left w:val="single" w:sz="8" w:space="0" w:color="auto"/>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Básica y media - diferencial</w:t>
            </w:r>
          </w:p>
        </w:tc>
        <w:tc>
          <w:tcPr>
            <w:tcW w:w="9072"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20.000</w:t>
            </w:r>
          </w:p>
        </w:tc>
        <w:tc>
          <w:tcPr>
            <w:tcW w:w="9072"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0,14</w:t>
            </w:r>
          </w:p>
        </w:tc>
        <w:tc>
          <w:tcPr>
            <w:tcW w:w="9072"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0,04</w:t>
            </w:r>
          </w:p>
        </w:tc>
        <w:tc>
          <w:tcPr>
            <w:tcW w:w="9072"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0,00</w:t>
            </w:r>
          </w:p>
        </w:tc>
        <w:tc>
          <w:tcPr>
            <w:tcW w:w="9072"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0,00</w:t>
            </w:r>
          </w:p>
        </w:tc>
        <w:tc>
          <w:tcPr>
            <w:tcW w:w="9072" w:type="dxa"/>
            <w:tcBorders>
              <w:top w:val="nil"/>
              <w:left w:val="nil"/>
              <w:bottom w:val="single" w:sz="4" w:space="0" w:color="auto"/>
              <w:right w:val="single" w:sz="4" w:space="0" w:color="auto"/>
            </w:tcBorders>
            <w:shd w:val="clear" w:color="auto" w:fill="FF0000"/>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-0,14</w:t>
            </w:r>
          </w:p>
        </w:tc>
        <w:tc>
          <w:tcPr>
            <w:tcW w:w="9072" w:type="dxa"/>
            <w:tcBorders>
              <w:top w:val="nil"/>
              <w:left w:val="nil"/>
              <w:bottom w:val="single" w:sz="4" w:space="0" w:color="auto"/>
              <w:right w:val="single" w:sz="8" w:space="0" w:color="auto"/>
            </w:tcBorders>
            <w:shd w:val="clear" w:color="auto" w:fill="FF0000"/>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-0,04</w:t>
            </w:r>
          </w:p>
        </w:tc>
      </w:tr>
      <w:tr w:rsidR="0035512D" w:rsidRPr="00FF114D" w:rsidTr="0035512D">
        <w:trPr>
          <w:cantSplit/>
          <w:trHeight w:hRule="exact" w:val="794"/>
        </w:trPr>
        <w:tc>
          <w:tcPr>
            <w:tcW w:w="9072" w:type="dxa"/>
            <w:tcBorders>
              <w:top w:val="nil"/>
              <w:left w:val="single" w:sz="8" w:space="0" w:color="auto"/>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Media técnica</w:t>
            </w:r>
          </w:p>
        </w:tc>
        <w:tc>
          <w:tcPr>
            <w:tcW w:w="9072"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10.000</w:t>
            </w:r>
          </w:p>
        </w:tc>
        <w:tc>
          <w:tcPr>
            <w:tcW w:w="9072"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0,14</w:t>
            </w:r>
          </w:p>
        </w:tc>
        <w:tc>
          <w:tcPr>
            <w:tcW w:w="9072"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0,01</w:t>
            </w:r>
          </w:p>
        </w:tc>
        <w:tc>
          <w:tcPr>
            <w:tcW w:w="9072"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0,13</w:t>
            </w:r>
          </w:p>
        </w:tc>
        <w:tc>
          <w:tcPr>
            <w:tcW w:w="9072"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0,09</w:t>
            </w:r>
          </w:p>
        </w:tc>
        <w:tc>
          <w:tcPr>
            <w:tcW w:w="9072" w:type="dxa"/>
            <w:tcBorders>
              <w:top w:val="nil"/>
              <w:left w:val="nil"/>
              <w:bottom w:val="single" w:sz="4" w:space="0" w:color="auto"/>
              <w:right w:val="single" w:sz="4" w:space="0" w:color="auto"/>
            </w:tcBorders>
            <w:shd w:val="clear" w:color="auto" w:fill="FF0000"/>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-0,01</w:t>
            </w:r>
          </w:p>
        </w:tc>
        <w:tc>
          <w:tcPr>
            <w:tcW w:w="9072" w:type="dxa"/>
            <w:tcBorders>
              <w:top w:val="nil"/>
              <w:left w:val="nil"/>
              <w:bottom w:val="single" w:sz="4" w:space="0" w:color="auto"/>
              <w:right w:val="single" w:sz="8"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0,08</w:t>
            </w:r>
          </w:p>
        </w:tc>
      </w:tr>
      <w:tr w:rsidR="0035512D" w:rsidRPr="00FF114D" w:rsidTr="0035512D">
        <w:trPr>
          <w:cantSplit/>
          <w:trHeight w:hRule="exact" w:val="794"/>
        </w:trPr>
        <w:tc>
          <w:tcPr>
            <w:tcW w:w="9072" w:type="dxa"/>
            <w:tcBorders>
              <w:top w:val="nil"/>
              <w:left w:val="single" w:sz="8" w:space="0" w:color="auto"/>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Media científico humanista</w:t>
            </w:r>
          </w:p>
        </w:tc>
        <w:tc>
          <w:tcPr>
            <w:tcW w:w="9072"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10.000</w:t>
            </w:r>
          </w:p>
        </w:tc>
        <w:tc>
          <w:tcPr>
            <w:tcW w:w="9072"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0,35</w:t>
            </w:r>
          </w:p>
        </w:tc>
        <w:tc>
          <w:tcPr>
            <w:tcW w:w="9072"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0,03</w:t>
            </w:r>
          </w:p>
        </w:tc>
        <w:tc>
          <w:tcPr>
            <w:tcW w:w="9072"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0,56</w:t>
            </w:r>
          </w:p>
        </w:tc>
        <w:tc>
          <w:tcPr>
            <w:tcW w:w="9072"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0,22</w:t>
            </w:r>
          </w:p>
        </w:tc>
        <w:tc>
          <w:tcPr>
            <w:tcW w:w="9072" w:type="dxa"/>
            <w:tcBorders>
              <w:top w:val="nil"/>
              <w:left w:val="nil"/>
              <w:bottom w:val="single" w:sz="4"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0,21</w:t>
            </w:r>
          </w:p>
        </w:tc>
        <w:tc>
          <w:tcPr>
            <w:tcW w:w="9072" w:type="dxa"/>
            <w:tcBorders>
              <w:top w:val="nil"/>
              <w:left w:val="nil"/>
              <w:bottom w:val="single" w:sz="4" w:space="0" w:color="auto"/>
              <w:right w:val="single" w:sz="8"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0,19</w:t>
            </w:r>
          </w:p>
        </w:tc>
      </w:tr>
      <w:tr w:rsidR="0035512D" w:rsidRPr="00FF114D" w:rsidTr="0035512D">
        <w:trPr>
          <w:cantSplit/>
          <w:trHeight w:hRule="exact" w:val="794"/>
        </w:trPr>
        <w:tc>
          <w:tcPr>
            <w:tcW w:w="9072" w:type="dxa"/>
            <w:tcBorders>
              <w:top w:val="nil"/>
              <w:left w:val="single" w:sz="8" w:space="0" w:color="auto"/>
              <w:bottom w:val="single" w:sz="8"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Básica</w:t>
            </w:r>
          </w:p>
        </w:tc>
        <w:tc>
          <w:tcPr>
            <w:tcW w:w="9072" w:type="dxa"/>
            <w:tcBorders>
              <w:top w:val="nil"/>
              <w:left w:val="nil"/>
              <w:bottom w:val="single" w:sz="8"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5.000</w:t>
            </w:r>
          </w:p>
        </w:tc>
        <w:tc>
          <w:tcPr>
            <w:tcW w:w="9072" w:type="dxa"/>
            <w:tcBorders>
              <w:top w:val="nil"/>
              <w:left w:val="nil"/>
              <w:bottom w:val="single" w:sz="8"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0,75</w:t>
            </w:r>
          </w:p>
        </w:tc>
        <w:tc>
          <w:tcPr>
            <w:tcW w:w="9072" w:type="dxa"/>
            <w:tcBorders>
              <w:top w:val="nil"/>
              <w:left w:val="nil"/>
              <w:bottom w:val="single" w:sz="8"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0,01</w:t>
            </w:r>
          </w:p>
        </w:tc>
        <w:tc>
          <w:tcPr>
            <w:tcW w:w="9072" w:type="dxa"/>
            <w:tcBorders>
              <w:top w:val="nil"/>
              <w:left w:val="nil"/>
              <w:bottom w:val="single" w:sz="8"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0,90</w:t>
            </w:r>
          </w:p>
        </w:tc>
        <w:tc>
          <w:tcPr>
            <w:tcW w:w="9072" w:type="dxa"/>
            <w:tcBorders>
              <w:top w:val="nil"/>
              <w:left w:val="nil"/>
              <w:bottom w:val="single" w:sz="8"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0,30</w:t>
            </w:r>
          </w:p>
        </w:tc>
        <w:tc>
          <w:tcPr>
            <w:tcW w:w="9072" w:type="dxa"/>
            <w:tcBorders>
              <w:top w:val="nil"/>
              <w:left w:val="nil"/>
              <w:bottom w:val="single" w:sz="8" w:space="0" w:color="auto"/>
              <w:right w:val="single" w:sz="4"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0,15</w:t>
            </w:r>
          </w:p>
        </w:tc>
        <w:tc>
          <w:tcPr>
            <w:tcW w:w="9072" w:type="dxa"/>
            <w:tcBorders>
              <w:top w:val="nil"/>
              <w:left w:val="nil"/>
              <w:bottom w:val="single" w:sz="8" w:space="0" w:color="auto"/>
              <w:right w:val="single" w:sz="8" w:space="0" w:color="auto"/>
            </w:tcBorders>
            <w:shd w:val="clear" w:color="auto" w:fill="auto"/>
            <w:vAlign w:val="center"/>
            <w:hideMark/>
          </w:tcPr>
          <w:p w:rsidR="00FF114D" w:rsidRPr="00FF114D" w:rsidRDefault="00FF114D" w:rsidP="00FF114D">
            <w:pPr>
              <w:spacing w:after="0" w:line="240" w:lineRule="auto"/>
              <w:jc w:val="center"/>
              <w:rPr>
                <w:rFonts w:eastAsia="Times New Roman" w:cstheme="minorHAnsi"/>
                <w:color w:val="000000"/>
                <w:sz w:val="18"/>
                <w:szCs w:val="18"/>
                <w:lang w:eastAsia="es-CL"/>
              </w:rPr>
            </w:pPr>
            <w:r w:rsidRPr="00FF114D">
              <w:rPr>
                <w:rFonts w:eastAsia="Times New Roman" w:cstheme="minorHAnsi"/>
                <w:color w:val="000000"/>
                <w:sz w:val="18"/>
                <w:szCs w:val="18"/>
                <w:lang w:eastAsia="es-CL"/>
              </w:rPr>
              <w:t>0,29</w:t>
            </w:r>
          </w:p>
        </w:tc>
      </w:tr>
    </w:tbl>
    <w:p w:rsidR="00402AA6" w:rsidRPr="00FF114D" w:rsidRDefault="00402AA6" w:rsidP="00677252">
      <w:pPr>
        <w:pStyle w:val="Prrafodelista"/>
        <w:spacing w:after="120" w:line="288" w:lineRule="auto"/>
        <w:ind w:left="709"/>
        <w:jc w:val="both"/>
        <w:rPr>
          <w:rFonts w:cstheme="minorHAnsi"/>
        </w:rPr>
      </w:pPr>
    </w:p>
    <w:p w:rsidR="00402AA6" w:rsidRPr="00FF114D" w:rsidRDefault="00402AA6" w:rsidP="00677252">
      <w:pPr>
        <w:pStyle w:val="Prrafodelista"/>
        <w:spacing w:after="120" w:line="288" w:lineRule="auto"/>
        <w:ind w:left="709"/>
        <w:jc w:val="both"/>
        <w:rPr>
          <w:rFonts w:cstheme="minorHAnsi"/>
        </w:rPr>
      </w:pPr>
    </w:p>
    <w:p w:rsidR="00402AA6" w:rsidRPr="00FF114D" w:rsidRDefault="00402AA6" w:rsidP="00677252">
      <w:pPr>
        <w:pStyle w:val="Prrafodelista"/>
        <w:spacing w:after="120" w:line="288" w:lineRule="auto"/>
        <w:ind w:left="709"/>
        <w:jc w:val="both"/>
        <w:rPr>
          <w:rFonts w:cstheme="minorHAnsi"/>
        </w:rPr>
      </w:pPr>
    </w:p>
    <w:p w:rsidR="00402AA6" w:rsidRPr="00FF114D" w:rsidRDefault="00402AA6" w:rsidP="00677252">
      <w:pPr>
        <w:pStyle w:val="Prrafodelista"/>
        <w:spacing w:after="120" w:line="288" w:lineRule="auto"/>
        <w:ind w:left="709"/>
        <w:jc w:val="both"/>
        <w:rPr>
          <w:rFonts w:cstheme="minorHAnsi"/>
        </w:rPr>
      </w:pPr>
    </w:p>
    <w:p w:rsidR="00402AA6" w:rsidRPr="00FF114D" w:rsidRDefault="00402AA6" w:rsidP="00677252">
      <w:pPr>
        <w:pStyle w:val="Prrafodelista"/>
        <w:spacing w:after="120" w:line="288" w:lineRule="auto"/>
        <w:ind w:left="709"/>
        <w:jc w:val="both"/>
        <w:rPr>
          <w:rFonts w:cstheme="minorHAnsi"/>
        </w:rPr>
      </w:pPr>
    </w:p>
    <w:p w:rsidR="00402AA6" w:rsidRPr="00FF114D" w:rsidRDefault="00402AA6" w:rsidP="00677252">
      <w:pPr>
        <w:pStyle w:val="Prrafodelista"/>
        <w:spacing w:after="120" w:line="288" w:lineRule="auto"/>
        <w:ind w:left="709"/>
        <w:jc w:val="both"/>
        <w:rPr>
          <w:rFonts w:cstheme="minorHAnsi"/>
        </w:rPr>
      </w:pPr>
    </w:p>
    <w:p w:rsidR="00402AA6" w:rsidRPr="00FF114D" w:rsidRDefault="00402AA6" w:rsidP="00677252">
      <w:pPr>
        <w:pStyle w:val="Prrafodelista"/>
        <w:spacing w:after="120" w:line="288" w:lineRule="auto"/>
        <w:ind w:left="709"/>
        <w:jc w:val="both"/>
        <w:rPr>
          <w:rFonts w:cstheme="minorHAnsi"/>
        </w:rPr>
      </w:pPr>
    </w:p>
    <w:p w:rsidR="00402AA6" w:rsidRPr="00FF114D" w:rsidRDefault="00402AA6" w:rsidP="00677252">
      <w:pPr>
        <w:pStyle w:val="Prrafodelista"/>
        <w:spacing w:after="120" w:line="288" w:lineRule="auto"/>
        <w:ind w:left="709"/>
        <w:jc w:val="both"/>
        <w:rPr>
          <w:rFonts w:cstheme="minorHAnsi"/>
        </w:rPr>
      </w:pPr>
    </w:p>
    <w:p w:rsidR="00402AA6" w:rsidRPr="00FF114D" w:rsidRDefault="00402AA6" w:rsidP="00677252">
      <w:pPr>
        <w:pStyle w:val="Prrafodelista"/>
        <w:spacing w:after="120" w:line="288" w:lineRule="auto"/>
        <w:ind w:left="709"/>
        <w:jc w:val="both"/>
        <w:rPr>
          <w:rFonts w:cstheme="minorHAnsi"/>
        </w:rPr>
      </w:pPr>
    </w:p>
    <w:p w:rsidR="00402AA6" w:rsidRPr="00FF114D" w:rsidRDefault="00402AA6" w:rsidP="00677252">
      <w:pPr>
        <w:pStyle w:val="Prrafodelista"/>
        <w:spacing w:after="120" w:line="288" w:lineRule="auto"/>
        <w:ind w:left="709"/>
        <w:jc w:val="both"/>
        <w:rPr>
          <w:rFonts w:cstheme="minorHAnsi"/>
        </w:rPr>
      </w:pPr>
    </w:p>
    <w:p w:rsidR="00402AA6" w:rsidRPr="00FF114D" w:rsidRDefault="00402AA6" w:rsidP="00677252">
      <w:pPr>
        <w:pStyle w:val="Prrafodelista"/>
        <w:spacing w:after="120" w:line="288" w:lineRule="auto"/>
        <w:ind w:left="709"/>
        <w:jc w:val="both"/>
        <w:rPr>
          <w:rFonts w:cstheme="minorHAnsi"/>
        </w:rPr>
      </w:pPr>
    </w:p>
    <w:p w:rsidR="00402AA6" w:rsidRPr="00FF114D" w:rsidRDefault="00402AA6" w:rsidP="00677252">
      <w:pPr>
        <w:pStyle w:val="Prrafodelista"/>
        <w:spacing w:after="120" w:line="288" w:lineRule="auto"/>
        <w:ind w:left="709"/>
        <w:jc w:val="both"/>
        <w:rPr>
          <w:rFonts w:cstheme="minorHAnsi"/>
        </w:rPr>
      </w:pPr>
    </w:p>
    <w:p w:rsidR="00402AA6" w:rsidRPr="00FF114D" w:rsidRDefault="00402AA6" w:rsidP="00677252">
      <w:pPr>
        <w:pStyle w:val="Prrafodelista"/>
        <w:spacing w:after="120" w:line="288" w:lineRule="auto"/>
        <w:ind w:left="709"/>
        <w:jc w:val="both"/>
        <w:rPr>
          <w:rFonts w:cstheme="minorHAnsi"/>
        </w:rPr>
      </w:pPr>
    </w:p>
    <w:p w:rsidR="00402AA6" w:rsidRDefault="00402AA6" w:rsidP="00677252">
      <w:pPr>
        <w:pStyle w:val="Prrafodelista"/>
        <w:spacing w:after="120" w:line="288" w:lineRule="auto"/>
        <w:ind w:left="709"/>
        <w:jc w:val="both"/>
        <w:rPr>
          <w:rFonts w:cstheme="minorHAnsi"/>
        </w:rPr>
      </w:pPr>
    </w:p>
    <w:p w:rsidR="0035512D" w:rsidRPr="00FF114D" w:rsidRDefault="0035512D" w:rsidP="00677252">
      <w:pPr>
        <w:pStyle w:val="Prrafodelista"/>
        <w:spacing w:after="120" w:line="288" w:lineRule="auto"/>
        <w:ind w:left="709"/>
        <w:jc w:val="both"/>
        <w:rPr>
          <w:rFonts w:cstheme="minorHAnsi"/>
        </w:rPr>
      </w:pPr>
    </w:p>
    <w:p w:rsidR="00402AA6" w:rsidRPr="00FF114D" w:rsidRDefault="00402AA6" w:rsidP="00402AA6">
      <w:pPr>
        <w:pStyle w:val="Prrafodelista"/>
        <w:numPr>
          <w:ilvl w:val="1"/>
          <w:numId w:val="7"/>
        </w:numPr>
        <w:spacing w:after="120" w:line="288" w:lineRule="auto"/>
        <w:ind w:left="709"/>
        <w:jc w:val="both"/>
        <w:rPr>
          <w:rFonts w:cstheme="minorHAnsi"/>
          <w:b/>
        </w:rPr>
      </w:pPr>
      <w:r w:rsidRPr="00FF114D">
        <w:rPr>
          <w:rFonts w:cstheme="minorHAnsi"/>
          <w:b/>
        </w:rPr>
        <w:t>Radios de de influencia.</w:t>
      </w:r>
    </w:p>
    <w:p w:rsidR="00402AA6" w:rsidRPr="00FF114D" w:rsidRDefault="00402AA6" w:rsidP="00402AA6">
      <w:pPr>
        <w:pStyle w:val="Prrafodelista"/>
        <w:spacing w:after="120" w:line="288" w:lineRule="auto"/>
        <w:ind w:left="709"/>
        <w:jc w:val="both"/>
        <w:rPr>
          <w:rFonts w:cstheme="minorHAnsi"/>
        </w:rPr>
      </w:pPr>
      <w:r w:rsidRPr="00FF114D">
        <w:rPr>
          <w:rFonts w:cstheme="minorHAnsi"/>
        </w:rPr>
        <w:t>A fin de graficar los radios de influencia de los equipamientos de educación detallados anteriormente un plano según la siguiente ubicación:</w:t>
      </w:r>
    </w:p>
    <w:p w:rsidR="00402AA6" w:rsidRPr="00FF114D" w:rsidRDefault="00402AA6" w:rsidP="00402AA6">
      <w:pPr>
        <w:pStyle w:val="Prrafodelista"/>
        <w:spacing w:after="120" w:line="288" w:lineRule="auto"/>
        <w:ind w:left="709"/>
        <w:jc w:val="both"/>
        <w:rPr>
          <w:rFonts w:cstheme="minorHAnsi"/>
        </w:rPr>
      </w:pPr>
    </w:p>
    <w:p w:rsidR="00402AA6" w:rsidRPr="00FF114D" w:rsidRDefault="00402AA6" w:rsidP="00402AA6">
      <w:pPr>
        <w:pStyle w:val="Prrafodelista"/>
        <w:numPr>
          <w:ilvl w:val="1"/>
          <w:numId w:val="18"/>
        </w:numPr>
        <w:spacing w:after="120" w:line="288" w:lineRule="auto"/>
        <w:jc w:val="both"/>
        <w:rPr>
          <w:rFonts w:cstheme="minorHAnsi"/>
        </w:rPr>
      </w:pPr>
      <w:r w:rsidRPr="00FF114D">
        <w:rPr>
          <w:rFonts w:cstheme="minorHAnsi"/>
        </w:rPr>
        <w:t>Escuela Básica Gabriela Mistral de San Miguel</w:t>
      </w:r>
    </w:p>
    <w:p w:rsidR="00402AA6" w:rsidRPr="00FF114D" w:rsidRDefault="00402AA6" w:rsidP="00402AA6">
      <w:pPr>
        <w:pStyle w:val="Prrafodelista"/>
        <w:numPr>
          <w:ilvl w:val="1"/>
          <w:numId w:val="18"/>
        </w:numPr>
        <w:spacing w:after="120" w:line="288" w:lineRule="auto"/>
        <w:jc w:val="both"/>
        <w:rPr>
          <w:rFonts w:cstheme="minorHAnsi"/>
        </w:rPr>
      </w:pPr>
      <w:r w:rsidRPr="00FF114D">
        <w:rPr>
          <w:rFonts w:cstheme="minorHAnsi"/>
        </w:rPr>
        <w:t>Escuela Llano Subercaseaux</w:t>
      </w:r>
    </w:p>
    <w:p w:rsidR="00402AA6" w:rsidRPr="00FF114D" w:rsidRDefault="00402AA6" w:rsidP="00402AA6">
      <w:pPr>
        <w:pStyle w:val="Prrafodelista"/>
        <w:numPr>
          <w:ilvl w:val="1"/>
          <w:numId w:val="18"/>
        </w:numPr>
        <w:spacing w:after="120" w:line="288" w:lineRule="auto"/>
        <w:jc w:val="both"/>
        <w:rPr>
          <w:rFonts w:cstheme="minorHAnsi"/>
        </w:rPr>
      </w:pPr>
      <w:r w:rsidRPr="00FF114D">
        <w:rPr>
          <w:rFonts w:cstheme="minorHAnsi"/>
        </w:rPr>
        <w:t>Escuela Básica Pablo Neruda</w:t>
      </w:r>
    </w:p>
    <w:p w:rsidR="00402AA6" w:rsidRPr="00FF114D" w:rsidRDefault="00402AA6" w:rsidP="00402AA6">
      <w:pPr>
        <w:pStyle w:val="Prrafodelista"/>
        <w:numPr>
          <w:ilvl w:val="1"/>
          <w:numId w:val="18"/>
        </w:numPr>
        <w:spacing w:after="120" w:line="288" w:lineRule="auto"/>
        <w:jc w:val="both"/>
        <w:rPr>
          <w:rFonts w:cstheme="minorHAnsi"/>
        </w:rPr>
      </w:pPr>
      <w:r w:rsidRPr="00FF114D">
        <w:rPr>
          <w:rFonts w:cstheme="minorHAnsi"/>
        </w:rPr>
        <w:t>Escuela General Básica Santa Fe</w:t>
      </w:r>
    </w:p>
    <w:p w:rsidR="00402AA6" w:rsidRPr="00FF114D" w:rsidRDefault="00402AA6" w:rsidP="00402AA6">
      <w:pPr>
        <w:pStyle w:val="Prrafodelista"/>
        <w:numPr>
          <w:ilvl w:val="1"/>
          <w:numId w:val="18"/>
        </w:numPr>
        <w:spacing w:after="120" w:line="288" w:lineRule="auto"/>
        <w:jc w:val="both"/>
        <w:rPr>
          <w:rFonts w:cstheme="minorHAnsi"/>
        </w:rPr>
      </w:pPr>
      <w:r w:rsidRPr="00FF114D">
        <w:rPr>
          <w:rFonts w:cstheme="minorHAnsi"/>
        </w:rPr>
        <w:t>Escuela Territorio Antartico</w:t>
      </w:r>
    </w:p>
    <w:p w:rsidR="00402AA6" w:rsidRPr="00FF114D" w:rsidRDefault="00402AA6" w:rsidP="00402AA6">
      <w:pPr>
        <w:pStyle w:val="Prrafodelista"/>
        <w:numPr>
          <w:ilvl w:val="1"/>
          <w:numId w:val="18"/>
        </w:numPr>
        <w:spacing w:after="120" w:line="288" w:lineRule="auto"/>
        <w:jc w:val="both"/>
        <w:rPr>
          <w:rFonts w:cstheme="minorHAnsi"/>
        </w:rPr>
      </w:pPr>
      <w:r w:rsidRPr="00FF114D">
        <w:rPr>
          <w:rFonts w:cstheme="minorHAnsi"/>
        </w:rPr>
        <w:t>Escuela Villa San Miguel</w:t>
      </w:r>
    </w:p>
    <w:p w:rsidR="00402AA6" w:rsidRPr="00FF114D" w:rsidRDefault="00402AA6" w:rsidP="00402AA6">
      <w:pPr>
        <w:pStyle w:val="Prrafodelista"/>
        <w:numPr>
          <w:ilvl w:val="1"/>
          <w:numId w:val="18"/>
        </w:numPr>
        <w:spacing w:after="120" w:line="288" w:lineRule="auto"/>
        <w:jc w:val="both"/>
        <w:rPr>
          <w:rFonts w:cstheme="minorHAnsi"/>
        </w:rPr>
      </w:pPr>
      <w:r w:rsidRPr="00FF114D">
        <w:rPr>
          <w:rFonts w:cstheme="minorHAnsi"/>
        </w:rPr>
        <w:t>Liceo Luis Galecio Corvera</w:t>
      </w:r>
    </w:p>
    <w:p w:rsidR="00402AA6" w:rsidRPr="00FF114D" w:rsidRDefault="00402AA6" w:rsidP="00402AA6">
      <w:pPr>
        <w:pStyle w:val="Prrafodelista"/>
        <w:numPr>
          <w:ilvl w:val="1"/>
          <w:numId w:val="18"/>
        </w:numPr>
        <w:spacing w:after="120" w:line="288" w:lineRule="auto"/>
        <w:jc w:val="both"/>
        <w:rPr>
          <w:rFonts w:cstheme="minorHAnsi"/>
        </w:rPr>
      </w:pPr>
      <w:r w:rsidRPr="00FF114D">
        <w:rPr>
          <w:rFonts w:cstheme="minorHAnsi"/>
        </w:rPr>
        <w:t>Liceo Comercial Instituto Superior de Comercio de Chile</w:t>
      </w:r>
    </w:p>
    <w:p w:rsidR="00402AA6" w:rsidRPr="00FF114D" w:rsidRDefault="00402AA6" w:rsidP="00402AA6">
      <w:pPr>
        <w:pStyle w:val="Prrafodelista"/>
        <w:numPr>
          <w:ilvl w:val="1"/>
          <w:numId w:val="18"/>
        </w:numPr>
        <w:spacing w:after="120" w:line="288" w:lineRule="auto"/>
        <w:jc w:val="both"/>
        <w:rPr>
          <w:rFonts w:cstheme="minorHAnsi"/>
        </w:rPr>
      </w:pPr>
      <w:r w:rsidRPr="00FF114D">
        <w:rPr>
          <w:rFonts w:cstheme="minorHAnsi"/>
        </w:rPr>
        <w:t>Liceo Andrés Bello</w:t>
      </w:r>
    </w:p>
    <w:p w:rsidR="00402AA6" w:rsidRPr="00FF114D" w:rsidRDefault="00402AA6" w:rsidP="00402AA6">
      <w:pPr>
        <w:pStyle w:val="Prrafodelista"/>
        <w:numPr>
          <w:ilvl w:val="1"/>
          <w:numId w:val="18"/>
        </w:numPr>
        <w:spacing w:after="120" w:line="288" w:lineRule="auto"/>
        <w:jc w:val="both"/>
        <w:rPr>
          <w:rFonts w:cstheme="minorHAnsi"/>
        </w:rPr>
      </w:pPr>
      <w:r w:rsidRPr="00FF114D">
        <w:rPr>
          <w:rFonts w:cstheme="minorHAnsi"/>
        </w:rPr>
        <w:t>Liceo Betsabe Hormazabal de Alarcon</w:t>
      </w:r>
    </w:p>
    <w:p w:rsidR="00402AA6" w:rsidRPr="00FF114D" w:rsidRDefault="00402AA6" w:rsidP="00402AA6">
      <w:pPr>
        <w:pStyle w:val="Prrafodelista"/>
        <w:numPr>
          <w:ilvl w:val="1"/>
          <w:numId w:val="18"/>
        </w:numPr>
        <w:spacing w:after="120" w:line="288" w:lineRule="auto"/>
        <w:jc w:val="both"/>
        <w:rPr>
          <w:rFonts w:cstheme="minorHAnsi"/>
        </w:rPr>
      </w:pPr>
      <w:r w:rsidRPr="00FF114D">
        <w:rPr>
          <w:rFonts w:cstheme="minorHAnsi"/>
        </w:rPr>
        <w:t xml:space="preserve">Liceo </w:t>
      </w:r>
      <w:r w:rsidR="00314CEA" w:rsidRPr="00FF114D">
        <w:rPr>
          <w:rFonts w:cstheme="minorHAnsi"/>
        </w:rPr>
        <w:t>Técnico</w:t>
      </w:r>
      <w:r w:rsidRPr="00FF114D">
        <w:rPr>
          <w:rFonts w:cstheme="minorHAnsi"/>
        </w:rPr>
        <w:t xml:space="preserve"> A-100 de San Miguel</w:t>
      </w:r>
    </w:p>
    <w:p w:rsidR="00677252" w:rsidRPr="00FF114D" w:rsidRDefault="00677252" w:rsidP="00677252">
      <w:pPr>
        <w:pStyle w:val="Prrafodelista"/>
        <w:spacing w:after="120" w:line="288" w:lineRule="auto"/>
        <w:ind w:left="709"/>
        <w:jc w:val="both"/>
        <w:rPr>
          <w:rFonts w:cstheme="minorHAnsi"/>
        </w:rPr>
      </w:pPr>
    </w:p>
    <w:p w:rsidR="0035512D" w:rsidRDefault="0035512D" w:rsidP="00677252">
      <w:pPr>
        <w:pStyle w:val="Prrafodelista"/>
        <w:spacing w:after="120" w:line="288" w:lineRule="auto"/>
        <w:ind w:left="709"/>
        <w:jc w:val="both"/>
        <w:rPr>
          <w:rFonts w:cstheme="minorHAnsi"/>
        </w:rPr>
      </w:pPr>
    </w:p>
    <w:p w:rsidR="00677252" w:rsidRPr="00FF114D" w:rsidRDefault="00D57F09" w:rsidP="00677252">
      <w:pPr>
        <w:pStyle w:val="Prrafodelista"/>
        <w:spacing w:after="120" w:line="288" w:lineRule="auto"/>
        <w:ind w:left="709"/>
        <w:jc w:val="both"/>
        <w:rPr>
          <w:rFonts w:cstheme="minorHAnsi"/>
        </w:rPr>
      </w:pPr>
      <w:r w:rsidRPr="00FF114D">
        <w:rPr>
          <w:rFonts w:cstheme="minorHAnsi"/>
        </w:rPr>
        <w:lastRenderedPageBreak/>
        <w:t xml:space="preserve">Según este plano se observa una distribución ciertamente homogénea de los establecimientos educacionales en general, viéndose desprovistas de este equipamiento </w:t>
      </w:r>
      <w:r w:rsidR="003625B8" w:rsidRPr="00FF114D">
        <w:rPr>
          <w:rFonts w:cstheme="minorHAnsi"/>
        </w:rPr>
        <w:t>algunas de sus unidades vecinales. Sin embargo la suficiencia cumple con el estándar establecido, por lo cual no se exige el incremento en la ubicación de éstos.</w:t>
      </w:r>
    </w:p>
    <w:p w:rsidR="00677252" w:rsidRPr="00FF114D" w:rsidRDefault="00677252" w:rsidP="00677252">
      <w:pPr>
        <w:pStyle w:val="Prrafodelista"/>
        <w:spacing w:after="120" w:line="288" w:lineRule="auto"/>
        <w:ind w:left="709"/>
        <w:jc w:val="both"/>
        <w:rPr>
          <w:rFonts w:cstheme="minorHAnsi"/>
        </w:rPr>
      </w:pPr>
    </w:p>
    <w:p w:rsidR="002E48AB" w:rsidRPr="00FF114D" w:rsidRDefault="002E48AB" w:rsidP="00677252">
      <w:pPr>
        <w:pStyle w:val="Prrafodelista"/>
        <w:spacing w:after="120" w:line="288" w:lineRule="auto"/>
        <w:ind w:left="709"/>
        <w:jc w:val="both"/>
        <w:rPr>
          <w:rFonts w:cstheme="minorHAnsi"/>
        </w:rPr>
      </w:pPr>
    </w:p>
    <w:p w:rsidR="00B01FE2" w:rsidRPr="00FF114D" w:rsidRDefault="00286047" w:rsidP="0022660E">
      <w:pPr>
        <w:jc w:val="center"/>
        <w:rPr>
          <w:rFonts w:cstheme="minorHAnsi"/>
        </w:rPr>
      </w:pPr>
      <w:r w:rsidRPr="00286047">
        <w:rPr>
          <w:rFonts w:cstheme="minorHAnsi"/>
          <w:noProof/>
          <w:lang w:eastAsia="es-CL"/>
        </w:rPr>
        <w:pict>
          <v:group id="_x0000_s1061" style="position:absolute;left:0;text-align:left;margin-left:148.1pt;margin-top:88.55pt;width:190.7pt;height:241.15pt;z-index:251668992" coordorigin="4663,3472" coordsize="3814,4823">
            <v:shape id="_x0000_s1038" type="#_x0000_t202" style="position:absolute;left:5595;top:4484;width:405;height:436;mso-width-relative:margin;mso-height-relative:margin" filled="f" fillcolor="red" stroked="f">
              <v:fill opacity=".5"/>
              <v:textbox>
                <w:txbxContent>
                  <w:p w:rsidR="00A53821" w:rsidRPr="0022660E" w:rsidRDefault="00A53821" w:rsidP="0022660E">
                    <w:pPr>
                      <w:jc w:val="center"/>
                      <w:rPr>
                        <w:rFonts w:ascii="Arial" w:hAnsi="Arial" w:cs="Arial"/>
                        <w:b/>
                        <w:sz w:val="28"/>
                        <w:szCs w:val="28"/>
                        <w:lang w:val="es-ES"/>
                      </w:rPr>
                    </w:pPr>
                    <w:r w:rsidRPr="0022660E">
                      <w:rPr>
                        <w:rFonts w:ascii="Arial" w:hAnsi="Arial" w:cs="Arial"/>
                        <w:b/>
                        <w:sz w:val="28"/>
                        <w:szCs w:val="28"/>
                        <w:lang w:val="es-ES"/>
                      </w:rPr>
                      <w:t>1</w:t>
                    </w:r>
                  </w:p>
                </w:txbxContent>
              </v:textbox>
            </v:shape>
            <v:shape id="_x0000_s1039" type="#_x0000_t202" style="position:absolute;left:5534;top:3472;width:405;height:436;mso-width-relative:margin;mso-height-relative:margin" filled="f" fillcolor="red" stroked="f">
              <v:fill opacity=".5"/>
              <v:textbox>
                <w:txbxContent>
                  <w:p w:rsidR="00A53821" w:rsidRPr="0022660E" w:rsidRDefault="00A53821" w:rsidP="00314CEA">
                    <w:pPr>
                      <w:jc w:val="center"/>
                      <w:rPr>
                        <w:rFonts w:ascii="Arial" w:hAnsi="Arial" w:cs="Arial"/>
                        <w:b/>
                        <w:sz w:val="28"/>
                        <w:szCs w:val="28"/>
                        <w:lang w:val="es-ES"/>
                      </w:rPr>
                    </w:pPr>
                    <w:r>
                      <w:rPr>
                        <w:rFonts w:ascii="Arial" w:hAnsi="Arial" w:cs="Arial"/>
                        <w:b/>
                        <w:sz w:val="28"/>
                        <w:szCs w:val="28"/>
                        <w:lang w:val="es-ES"/>
                      </w:rPr>
                      <w:t>2</w:t>
                    </w:r>
                  </w:p>
                </w:txbxContent>
              </v:textbox>
            </v:shape>
            <v:shape id="_x0000_s1040" type="#_x0000_t202" style="position:absolute;left:6206;top:6876;width:405;height:436;mso-width-relative:margin;mso-height-relative:margin" filled="f" fillcolor="red" stroked="f">
              <v:fill opacity=".5"/>
              <v:textbox>
                <w:txbxContent>
                  <w:p w:rsidR="00A53821" w:rsidRPr="0022660E" w:rsidRDefault="00A53821" w:rsidP="00314CEA">
                    <w:pPr>
                      <w:jc w:val="center"/>
                      <w:rPr>
                        <w:rFonts w:ascii="Arial" w:hAnsi="Arial" w:cs="Arial"/>
                        <w:b/>
                        <w:sz w:val="28"/>
                        <w:szCs w:val="28"/>
                        <w:lang w:val="es-ES"/>
                      </w:rPr>
                    </w:pPr>
                    <w:r>
                      <w:rPr>
                        <w:rFonts w:ascii="Arial" w:hAnsi="Arial" w:cs="Arial"/>
                        <w:b/>
                        <w:sz w:val="28"/>
                        <w:szCs w:val="28"/>
                        <w:lang w:val="es-ES"/>
                      </w:rPr>
                      <w:t>3</w:t>
                    </w:r>
                  </w:p>
                </w:txbxContent>
              </v:textbox>
            </v:shape>
            <v:shape id="_x0000_s1041" type="#_x0000_t202" style="position:absolute;left:8072;top:7859;width:405;height:436;mso-width-relative:margin;mso-height-relative:margin" filled="f" fillcolor="red" stroked="f">
              <v:fill opacity=".5"/>
              <v:textbox>
                <w:txbxContent>
                  <w:p w:rsidR="00A53821" w:rsidRPr="0022660E" w:rsidRDefault="00A53821" w:rsidP="00314CEA">
                    <w:pPr>
                      <w:jc w:val="center"/>
                      <w:rPr>
                        <w:rFonts w:ascii="Arial" w:hAnsi="Arial" w:cs="Arial"/>
                        <w:b/>
                        <w:sz w:val="28"/>
                        <w:szCs w:val="28"/>
                        <w:lang w:val="es-ES"/>
                      </w:rPr>
                    </w:pPr>
                    <w:r>
                      <w:rPr>
                        <w:rFonts w:ascii="Arial" w:hAnsi="Arial" w:cs="Arial"/>
                        <w:b/>
                        <w:sz w:val="28"/>
                        <w:szCs w:val="28"/>
                        <w:lang w:val="es-ES"/>
                      </w:rPr>
                      <w:t>4</w:t>
                    </w:r>
                  </w:p>
                </w:txbxContent>
              </v:textbox>
            </v:shape>
            <v:shape id="_x0000_s1046" type="#_x0000_t202" style="position:absolute;left:4725;top:6842;width:405;height:436;mso-width-relative:margin;mso-height-relative:margin" filled="f" fillcolor="red" stroked="f">
              <v:fill opacity=".5"/>
              <v:textbox style="mso-next-textbox:#_x0000_s1046">
                <w:txbxContent>
                  <w:p w:rsidR="00A53821" w:rsidRPr="0022660E" w:rsidRDefault="00A53821" w:rsidP="00314CEA">
                    <w:pPr>
                      <w:jc w:val="center"/>
                      <w:rPr>
                        <w:rFonts w:ascii="Arial" w:hAnsi="Arial" w:cs="Arial"/>
                        <w:b/>
                        <w:sz w:val="28"/>
                        <w:szCs w:val="28"/>
                        <w:lang w:val="es-ES"/>
                      </w:rPr>
                    </w:pPr>
                    <w:r>
                      <w:rPr>
                        <w:rFonts w:ascii="Arial" w:hAnsi="Arial" w:cs="Arial"/>
                        <w:b/>
                        <w:sz w:val="28"/>
                        <w:szCs w:val="28"/>
                        <w:lang w:val="es-ES"/>
                      </w:rPr>
                      <w:t>5</w:t>
                    </w:r>
                  </w:p>
                </w:txbxContent>
              </v:textbox>
            </v:shape>
            <v:shape id="_x0000_s1048" type="#_x0000_t202" style="position:absolute;left:4663;top:5369;width:405;height:436;mso-width-relative:margin;mso-height-relative:margin" filled="f" fillcolor="red" stroked="f">
              <v:fill opacity=".5"/>
              <v:textbox style="mso-next-textbox:#_x0000_s1048">
                <w:txbxContent>
                  <w:p w:rsidR="00A53821" w:rsidRPr="0022660E" w:rsidRDefault="00A53821" w:rsidP="00314CEA">
                    <w:pPr>
                      <w:jc w:val="center"/>
                      <w:rPr>
                        <w:rFonts w:ascii="Arial" w:hAnsi="Arial" w:cs="Arial"/>
                        <w:b/>
                        <w:sz w:val="28"/>
                        <w:szCs w:val="28"/>
                        <w:lang w:val="es-ES"/>
                      </w:rPr>
                    </w:pPr>
                    <w:r>
                      <w:rPr>
                        <w:rFonts w:ascii="Arial" w:hAnsi="Arial" w:cs="Arial"/>
                        <w:b/>
                        <w:sz w:val="28"/>
                        <w:szCs w:val="28"/>
                        <w:lang w:val="es-ES"/>
                      </w:rPr>
                      <w:t>6</w:t>
                    </w:r>
                  </w:p>
                </w:txbxContent>
              </v:textbox>
            </v:shape>
            <v:shape id="_x0000_s1050" type="#_x0000_t202" style="position:absolute;left:7296;top:6386;width:405;height:436;mso-width-relative:margin;mso-height-relative:margin" filled="f" fillcolor="red" stroked="f">
              <v:fill opacity=".5"/>
              <v:textbox style="mso-next-textbox:#_x0000_s1050">
                <w:txbxContent>
                  <w:p w:rsidR="00A53821" w:rsidRPr="0022660E" w:rsidRDefault="00A53821" w:rsidP="00D57F09">
                    <w:pPr>
                      <w:jc w:val="center"/>
                      <w:rPr>
                        <w:rFonts w:ascii="Arial" w:hAnsi="Arial" w:cs="Arial"/>
                        <w:b/>
                        <w:sz w:val="28"/>
                        <w:szCs w:val="28"/>
                        <w:lang w:val="es-ES"/>
                      </w:rPr>
                    </w:pPr>
                    <w:r>
                      <w:rPr>
                        <w:rFonts w:ascii="Arial" w:hAnsi="Arial" w:cs="Arial"/>
                        <w:b/>
                        <w:sz w:val="28"/>
                        <w:szCs w:val="28"/>
                        <w:lang w:val="es-ES"/>
                      </w:rPr>
                      <w:t>7</w:t>
                    </w:r>
                  </w:p>
                </w:txbxContent>
              </v:textbox>
            </v:shape>
            <v:shape id="_x0000_s1052" type="#_x0000_t202" style="position:absolute;left:6303;top:4105;width:405;height:436;mso-width-relative:margin;mso-height-relative:margin" filled="f" fillcolor="red" stroked="f">
              <v:fill opacity=".5"/>
              <v:textbox style="mso-next-textbox:#_x0000_s1052">
                <w:txbxContent>
                  <w:p w:rsidR="00A53821" w:rsidRPr="0022660E" w:rsidRDefault="00A53821" w:rsidP="00D57F09">
                    <w:pPr>
                      <w:jc w:val="center"/>
                      <w:rPr>
                        <w:rFonts w:ascii="Arial" w:hAnsi="Arial" w:cs="Arial"/>
                        <w:b/>
                        <w:sz w:val="28"/>
                        <w:szCs w:val="28"/>
                        <w:lang w:val="es-ES"/>
                      </w:rPr>
                    </w:pPr>
                    <w:r>
                      <w:rPr>
                        <w:rFonts w:ascii="Arial" w:hAnsi="Arial" w:cs="Arial"/>
                        <w:b/>
                        <w:sz w:val="28"/>
                        <w:szCs w:val="28"/>
                        <w:lang w:val="es-ES"/>
                      </w:rPr>
                      <w:t>8</w:t>
                    </w:r>
                  </w:p>
                </w:txbxContent>
              </v:textbox>
            </v:shape>
            <v:shape id="_x0000_s1054" type="#_x0000_t202" style="position:absolute;left:5898;top:3536;width:405;height:436;mso-width-relative:margin;mso-height-relative:margin" filled="f" fillcolor="red" stroked="f">
              <v:fill opacity=".5"/>
              <v:textbox style="mso-next-textbox:#_x0000_s1054">
                <w:txbxContent>
                  <w:p w:rsidR="00A53821" w:rsidRPr="0022660E" w:rsidRDefault="00A53821" w:rsidP="00D57F09">
                    <w:pPr>
                      <w:jc w:val="center"/>
                      <w:rPr>
                        <w:rFonts w:ascii="Arial" w:hAnsi="Arial" w:cs="Arial"/>
                        <w:b/>
                        <w:sz w:val="28"/>
                        <w:szCs w:val="28"/>
                        <w:lang w:val="es-ES"/>
                      </w:rPr>
                    </w:pPr>
                    <w:r>
                      <w:rPr>
                        <w:rFonts w:ascii="Arial" w:hAnsi="Arial" w:cs="Arial"/>
                        <w:b/>
                        <w:sz w:val="28"/>
                        <w:szCs w:val="28"/>
                        <w:lang w:val="es-ES"/>
                      </w:rPr>
                      <w:t>9</w:t>
                    </w:r>
                  </w:p>
                </w:txbxContent>
              </v:textbox>
            </v:shape>
            <v:shape id="_x0000_s1056" type="#_x0000_t202" style="position:absolute;left:5443;top:4159;width:672;height:436;mso-width-relative:margin;mso-height-relative:margin" filled="f" fillcolor="red" stroked="f">
              <v:fill opacity=".5"/>
              <v:textbox style="mso-next-textbox:#_x0000_s1056">
                <w:txbxContent>
                  <w:p w:rsidR="00A53821" w:rsidRPr="0022660E" w:rsidRDefault="00A53821" w:rsidP="00D57F09">
                    <w:pPr>
                      <w:jc w:val="center"/>
                      <w:rPr>
                        <w:rFonts w:ascii="Arial" w:hAnsi="Arial" w:cs="Arial"/>
                        <w:b/>
                        <w:sz w:val="28"/>
                        <w:szCs w:val="28"/>
                        <w:lang w:val="es-ES"/>
                      </w:rPr>
                    </w:pPr>
                    <w:r>
                      <w:rPr>
                        <w:rFonts w:ascii="Arial" w:hAnsi="Arial" w:cs="Arial"/>
                        <w:b/>
                        <w:sz w:val="28"/>
                        <w:szCs w:val="28"/>
                        <w:lang w:val="es-ES"/>
                      </w:rPr>
                      <w:t>1000</w:t>
                    </w:r>
                  </w:p>
                </w:txbxContent>
              </v:textbox>
            </v:shape>
            <v:shape id="_x0000_s1058" type="#_x0000_t202" style="position:absolute;left:5957;top:5346;width:674;height:436;mso-width-relative:margin;mso-height-relative:margin" filled="f" fillcolor="red" stroked="f">
              <v:fill opacity=".5"/>
              <v:textbox style="mso-next-textbox:#_x0000_s1058">
                <w:txbxContent>
                  <w:p w:rsidR="00A53821" w:rsidRPr="0022660E" w:rsidRDefault="00A53821" w:rsidP="00D57F09">
                    <w:pPr>
                      <w:jc w:val="center"/>
                      <w:rPr>
                        <w:rFonts w:ascii="Arial" w:hAnsi="Arial" w:cs="Arial"/>
                        <w:b/>
                        <w:sz w:val="28"/>
                        <w:szCs w:val="28"/>
                        <w:lang w:val="es-ES"/>
                      </w:rPr>
                    </w:pPr>
                    <w:r>
                      <w:rPr>
                        <w:rFonts w:ascii="Arial" w:hAnsi="Arial" w:cs="Arial"/>
                        <w:b/>
                        <w:sz w:val="28"/>
                        <w:szCs w:val="28"/>
                        <w:lang w:val="es-ES"/>
                      </w:rPr>
                      <w:t>11</w:t>
                    </w:r>
                  </w:p>
                </w:txbxContent>
              </v:textbox>
            </v:shape>
          </v:group>
        </w:pict>
      </w:r>
      <w:r w:rsidRPr="00286047">
        <w:rPr>
          <w:rFonts w:cstheme="minorHAnsi"/>
          <w:noProof/>
          <w:lang w:eastAsia="es-CL"/>
        </w:rPr>
        <w:pict>
          <v:group id="_x0000_s1060" style="position:absolute;left:0;text-align:left;margin-left:118pt;margin-top:61.05pt;width:254.25pt;height:299.35pt;z-index:251658752" coordorigin="4061,2922" coordsize="5085,5987">
            <v:oval id="_x0000_s1059" style="position:absolute;left:5443;top:4800;width:1701;height:1701" fillcolor="red" stroked="f">
              <v:fill opacity=".5"/>
            </v:oval>
            <v:oval id="_x0000_s1057" style="position:absolute;left:4910;top:3536;width:1701;height:1701" fillcolor="red" stroked="f">
              <v:fill opacity=".5"/>
            </v:oval>
            <v:oval id="_x0000_s1055" style="position:absolute;left:5263;top:2922;width:1701;height:1701" fillcolor="red" stroked="f">
              <v:fill opacity=".5"/>
            </v:oval>
            <v:oval id="_x0000_s1053" style="position:absolute;left:5648;top:3536;width:1701;height:1701" fillcolor="red" stroked="f">
              <v:fill opacity=".5"/>
            </v:oval>
            <v:oval id="_x0000_s1051" style="position:absolute;left:6611;top:5805;width:1701;height:1701" fillcolor="red" stroked="f">
              <v:fill opacity=".5"/>
            </v:oval>
            <v:oval id="_x0000_s1049" style="position:absolute;left:4061;top:4761;width:1701;height:1701" fillcolor="red" stroked="f">
              <v:fill opacity=".5"/>
            </v:oval>
            <v:oval id="_x0000_s1047" style="position:absolute;left:4134;top:6222;width:1701;height:1701" fillcolor="red" stroked="f">
              <v:fill opacity=".5"/>
            </v:oval>
            <v:oval id="_x0000_s1042" style="position:absolute;left:5007;top:3954;width:1701;height:1701" fillcolor="red" stroked="f">
              <v:fill opacity=".5"/>
            </v:oval>
            <v:oval id="_x0000_s1043" style="position:absolute;left:4910;top:2922;width:1701;height:1701" fillcolor="red" stroked="f">
              <v:fill opacity=".5"/>
            </v:oval>
            <v:oval id="_x0000_s1044" style="position:absolute;left:5595;top:6281;width:1701;height:1701" fillcolor="red" stroked="f">
              <v:fill opacity=".5"/>
            </v:oval>
            <v:oval id="_x0000_s1045" style="position:absolute;left:7445;top:7208;width:1701;height:1701" fillcolor="red" stroked="f">
              <v:fill opacity=".5"/>
            </v:oval>
          </v:group>
        </w:pict>
      </w:r>
      <w:r w:rsidR="0022660E" w:rsidRPr="00FF114D">
        <w:rPr>
          <w:rFonts w:cstheme="minorHAnsi"/>
          <w:noProof/>
          <w:lang w:val="es-ES" w:eastAsia="es-ES"/>
        </w:rPr>
        <w:drawing>
          <wp:inline distT="0" distB="0" distL="0" distR="0">
            <wp:extent cx="4829175" cy="3350260"/>
            <wp:effectExtent l="0" t="742950" r="0" b="72644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rot="5400000">
                      <a:off x="0" y="0"/>
                      <a:ext cx="4827181" cy="3347159"/>
                    </a:xfrm>
                    <a:prstGeom prst="rect">
                      <a:avLst/>
                    </a:prstGeom>
                    <a:noFill/>
                    <a:ln w="9525">
                      <a:noFill/>
                      <a:miter lim="800000"/>
                      <a:headEnd/>
                      <a:tailEnd/>
                    </a:ln>
                  </pic:spPr>
                </pic:pic>
              </a:graphicData>
            </a:graphic>
          </wp:inline>
        </w:drawing>
      </w:r>
    </w:p>
    <w:p w:rsidR="00DA5770" w:rsidRPr="00FF114D" w:rsidRDefault="00DA5770" w:rsidP="00DA5770">
      <w:pPr>
        <w:pStyle w:val="Prrafodelista"/>
        <w:spacing w:after="120" w:line="288" w:lineRule="auto"/>
        <w:jc w:val="both"/>
        <w:rPr>
          <w:rFonts w:cstheme="minorHAnsi"/>
        </w:rPr>
      </w:pPr>
    </w:p>
    <w:p w:rsidR="00DA5770" w:rsidRPr="00FF114D" w:rsidRDefault="00B01FE2" w:rsidP="00DA5770">
      <w:pPr>
        <w:pStyle w:val="Prrafodelista"/>
        <w:numPr>
          <w:ilvl w:val="1"/>
          <w:numId w:val="7"/>
        </w:numPr>
        <w:spacing w:after="120" w:line="288" w:lineRule="auto"/>
        <w:ind w:left="720"/>
        <w:jc w:val="both"/>
        <w:rPr>
          <w:rFonts w:cstheme="minorHAnsi"/>
        </w:rPr>
      </w:pPr>
      <w:r w:rsidRPr="00FF114D">
        <w:rPr>
          <w:rFonts w:cstheme="minorHAnsi"/>
          <w:b/>
        </w:rPr>
        <w:t>Conclusiones y recomendaciones.</w:t>
      </w:r>
    </w:p>
    <w:p w:rsidR="00BF0D71" w:rsidRPr="00FF114D" w:rsidRDefault="00B01FE2" w:rsidP="00DA5770">
      <w:pPr>
        <w:pStyle w:val="Prrafodelista"/>
        <w:spacing w:after="120" w:line="288" w:lineRule="auto"/>
        <w:jc w:val="both"/>
        <w:rPr>
          <w:rFonts w:cstheme="minorHAnsi"/>
        </w:rPr>
      </w:pPr>
      <w:r w:rsidRPr="00FF114D">
        <w:rPr>
          <w:rFonts w:cstheme="minorHAnsi"/>
        </w:rPr>
        <w:t>En general se recomienda la incorporación de al menos 11.042,08 m2 de superficie edificada correspondientes a establecimientos de educación diferencial básica y media</w:t>
      </w:r>
      <w:r w:rsidR="00DA5770" w:rsidRPr="00FF114D">
        <w:rPr>
          <w:rFonts w:cstheme="minorHAnsi"/>
        </w:rPr>
        <w:t xml:space="preserve"> y el aumento de superficie para los establecimientos existentes correspondientes a educación media técnica, en una superficie equivalente a 788,72 m2.</w:t>
      </w:r>
      <w:r w:rsidR="00BF0D71" w:rsidRPr="00FF114D">
        <w:rPr>
          <w:rFonts w:cstheme="minorHAnsi"/>
        </w:rPr>
        <w:br w:type="page"/>
      </w:r>
    </w:p>
    <w:p w:rsidR="00266D06" w:rsidRPr="00A53821" w:rsidRDefault="00266D06" w:rsidP="00266D06">
      <w:pPr>
        <w:pStyle w:val="Prrafodelista"/>
        <w:numPr>
          <w:ilvl w:val="0"/>
          <w:numId w:val="7"/>
        </w:numPr>
        <w:pBdr>
          <w:bottom w:val="single" w:sz="4" w:space="1" w:color="auto"/>
        </w:pBdr>
        <w:spacing w:after="0" w:line="288" w:lineRule="auto"/>
        <w:jc w:val="both"/>
        <w:rPr>
          <w:rFonts w:cstheme="minorHAnsi"/>
          <w:b/>
          <w:sz w:val="24"/>
          <w:szCs w:val="24"/>
        </w:rPr>
      </w:pPr>
      <w:r w:rsidRPr="00A53821">
        <w:rPr>
          <w:rFonts w:cstheme="minorHAnsi"/>
          <w:b/>
          <w:sz w:val="24"/>
          <w:szCs w:val="24"/>
        </w:rPr>
        <w:lastRenderedPageBreak/>
        <w:t>EQUIPAMIENTO DE SEGURIDAD</w:t>
      </w:r>
    </w:p>
    <w:p w:rsidR="00BE0655" w:rsidRPr="00FF114D" w:rsidRDefault="00BE0655" w:rsidP="00BE0655">
      <w:pPr>
        <w:pStyle w:val="Prrafodelista"/>
        <w:spacing w:after="120" w:line="288" w:lineRule="auto"/>
        <w:ind w:left="709"/>
        <w:jc w:val="both"/>
        <w:rPr>
          <w:rFonts w:cstheme="minorHAnsi"/>
          <w:b/>
        </w:rPr>
      </w:pPr>
    </w:p>
    <w:p w:rsidR="00BE0655" w:rsidRPr="00FF114D" w:rsidRDefault="00BE0655" w:rsidP="00BE0655">
      <w:pPr>
        <w:pStyle w:val="Prrafodelista"/>
        <w:numPr>
          <w:ilvl w:val="1"/>
          <w:numId w:val="7"/>
        </w:numPr>
        <w:spacing w:after="120" w:line="288" w:lineRule="auto"/>
        <w:ind w:left="709"/>
        <w:jc w:val="both"/>
        <w:rPr>
          <w:rFonts w:cstheme="minorHAnsi"/>
        </w:rPr>
      </w:pPr>
      <w:r w:rsidRPr="00FF114D">
        <w:rPr>
          <w:rFonts w:cstheme="minorHAnsi"/>
          <w:b/>
        </w:rPr>
        <w:t>Estándar de suficiencia.</w:t>
      </w:r>
    </w:p>
    <w:p w:rsidR="00BE0655" w:rsidRPr="00FF114D" w:rsidRDefault="00266D06" w:rsidP="00BE0655">
      <w:pPr>
        <w:pStyle w:val="Prrafodelista"/>
        <w:spacing w:after="120" w:line="288" w:lineRule="auto"/>
        <w:ind w:left="709"/>
        <w:jc w:val="both"/>
        <w:rPr>
          <w:rFonts w:cstheme="minorHAnsi"/>
        </w:rPr>
      </w:pPr>
      <w:r w:rsidRPr="00FF114D">
        <w:rPr>
          <w:rFonts w:cstheme="minorHAnsi"/>
        </w:rPr>
        <w:t>De acuerdo con el estándar de referencia utilizado en este estudio para la comuna de San Miguel, el equipamiento de seguridad, correspondiente a Tenencia-Retén</w:t>
      </w:r>
      <w:r w:rsidR="00BE0655" w:rsidRPr="00FF114D">
        <w:rPr>
          <w:rFonts w:cstheme="minorHAnsi"/>
        </w:rPr>
        <w:t xml:space="preserve"> de Carabineros y Cuartel de Bomberos, debieran cumplir con el siguiente estándar:</w:t>
      </w:r>
    </w:p>
    <w:p w:rsidR="00BE0655" w:rsidRPr="00FF114D" w:rsidRDefault="00BE0655" w:rsidP="00BE0655">
      <w:pPr>
        <w:pStyle w:val="Prrafodelista"/>
        <w:spacing w:after="120" w:line="288" w:lineRule="auto"/>
        <w:ind w:left="709"/>
        <w:jc w:val="both"/>
        <w:rPr>
          <w:rFonts w:cstheme="minorHAnsi"/>
        </w:rPr>
      </w:pPr>
    </w:p>
    <w:p w:rsidR="00BE0655" w:rsidRPr="00FF114D" w:rsidRDefault="00BE0655" w:rsidP="00BE0655">
      <w:pPr>
        <w:pStyle w:val="Prrafodelista"/>
        <w:spacing w:after="120" w:line="288" w:lineRule="auto"/>
        <w:ind w:left="709"/>
        <w:jc w:val="both"/>
        <w:rPr>
          <w:rFonts w:cstheme="minorHAnsi"/>
        </w:rPr>
      </w:pPr>
      <w:r w:rsidRPr="00FF114D">
        <w:rPr>
          <w:rFonts w:cstheme="minorHAnsi"/>
          <w:noProof/>
          <w:lang w:val="es-ES" w:eastAsia="es-ES"/>
        </w:rPr>
        <w:drawing>
          <wp:anchor distT="0" distB="0" distL="114300" distR="114300" simplePos="0" relativeHeight="251672064" behindDoc="0" locked="0" layoutInCell="1" allowOverlap="1">
            <wp:simplePos x="0" y="0"/>
            <wp:positionH relativeFrom="column">
              <wp:posOffset>453390</wp:posOffset>
            </wp:positionH>
            <wp:positionV relativeFrom="paragraph">
              <wp:posOffset>531495</wp:posOffset>
            </wp:positionV>
            <wp:extent cx="5181600" cy="295275"/>
            <wp:effectExtent l="19050" t="0" r="0" b="0"/>
            <wp:wrapNone/>
            <wp:docPr id="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cstate="print"/>
                    <a:srcRect t="45478" b="44782"/>
                    <a:stretch>
                      <a:fillRect/>
                    </a:stretch>
                  </pic:blipFill>
                  <pic:spPr bwMode="auto">
                    <a:xfrm>
                      <a:off x="0" y="0"/>
                      <a:ext cx="5181600" cy="295275"/>
                    </a:xfrm>
                    <a:prstGeom prst="rect">
                      <a:avLst/>
                    </a:prstGeom>
                    <a:noFill/>
                    <a:ln w="9525">
                      <a:noFill/>
                      <a:miter lim="800000"/>
                      <a:headEnd/>
                      <a:tailEnd/>
                    </a:ln>
                  </pic:spPr>
                </pic:pic>
              </a:graphicData>
            </a:graphic>
          </wp:anchor>
        </w:drawing>
      </w:r>
      <w:r w:rsidRPr="00FF114D">
        <w:rPr>
          <w:rFonts w:cstheme="minorHAnsi"/>
          <w:noProof/>
          <w:lang w:val="es-ES" w:eastAsia="es-ES"/>
        </w:rPr>
        <w:drawing>
          <wp:anchor distT="0" distB="0" distL="114300" distR="114300" simplePos="0" relativeHeight="251671040" behindDoc="0" locked="0" layoutInCell="1" allowOverlap="1">
            <wp:simplePos x="0" y="0"/>
            <wp:positionH relativeFrom="column">
              <wp:posOffset>453390</wp:posOffset>
            </wp:positionH>
            <wp:positionV relativeFrom="paragraph">
              <wp:posOffset>-1905</wp:posOffset>
            </wp:positionV>
            <wp:extent cx="5181600" cy="561975"/>
            <wp:effectExtent l="19050" t="0" r="0" b="0"/>
            <wp:wrapNone/>
            <wp:docPr id="1"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cstate="print"/>
                    <a:srcRect b="82856"/>
                    <a:stretch>
                      <a:fillRect/>
                    </a:stretch>
                  </pic:blipFill>
                  <pic:spPr bwMode="auto">
                    <a:xfrm>
                      <a:off x="0" y="0"/>
                      <a:ext cx="5181600" cy="561975"/>
                    </a:xfrm>
                    <a:prstGeom prst="rect">
                      <a:avLst/>
                    </a:prstGeom>
                    <a:noFill/>
                    <a:ln w="9525">
                      <a:noFill/>
                      <a:miter lim="800000"/>
                      <a:headEnd/>
                      <a:tailEnd/>
                    </a:ln>
                  </pic:spPr>
                </pic:pic>
              </a:graphicData>
            </a:graphic>
          </wp:anchor>
        </w:drawing>
      </w:r>
    </w:p>
    <w:p w:rsidR="00BE0655" w:rsidRPr="00FF114D" w:rsidRDefault="00BE0655" w:rsidP="00BE0655">
      <w:pPr>
        <w:pStyle w:val="Prrafodelista"/>
        <w:spacing w:after="120" w:line="288" w:lineRule="auto"/>
        <w:ind w:left="709"/>
        <w:jc w:val="both"/>
        <w:rPr>
          <w:rFonts w:cstheme="minorHAnsi"/>
        </w:rPr>
      </w:pPr>
    </w:p>
    <w:p w:rsidR="00BE0655" w:rsidRPr="00FF114D" w:rsidRDefault="00BE0655" w:rsidP="00BE0655">
      <w:pPr>
        <w:pStyle w:val="Prrafodelista"/>
        <w:spacing w:after="120" w:line="288" w:lineRule="auto"/>
        <w:ind w:left="709"/>
        <w:jc w:val="both"/>
        <w:rPr>
          <w:rFonts w:cstheme="minorHAnsi"/>
        </w:rPr>
      </w:pPr>
    </w:p>
    <w:p w:rsidR="00BE0655" w:rsidRPr="00FF114D" w:rsidRDefault="00BE0655" w:rsidP="00BE0655">
      <w:pPr>
        <w:pStyle w:val="Prrafodelista"/>
        <w:spacing w:after="120" w:line="288" w:lineRule="auto"/>
        <w:ind w:left="709"/>
        <w:jc w:val="both"/>
        <w:rPr>
          <w:rFonts w:cstheme="minorHAnsi"/>
        </w:rPr>
      </w:pPr>
    </w:p>
    <w:p w:rsidR="00BE0655" w:rsidRPr="00FF114D" w:rsidRDefault="00BE0655" w:rsidP="00BE0655">
      <w:pPr>
        <w:pStyle w:val="Prrafodelista"/>
        <w:spacing w:after="120" w:line="288" w:lineRule="auto"/>
        <w:ind w:left="709"/>
        <w:jc w:val="both"/>
        <w:rPr>
          <w:rFonts w:cstheme="minorHAnsi"/>
        </w:rPr>
      </w:pPr>
    </w:p>
    <w:p w:rsidR="00BE0655" w:rsidRPr="00FF114D" w:rsidRDefault="00BE0655" w:rsidP="00BE0655">
      <w:pPr>
        <w:pStyle w:val="Prrafodelista"/>
        <w:spacing w:after="120" w:line="288" w:lineRule="auto"/>
        <w:ind w:left="709"/>
        <w:jc w:val="both"/>
        <w:rPr>
          <w:rFonts w:cstheme="minorHAnsi"/>
        </w:rPr>
      </w:pPr>
      <w:r w:rsidRPr="00FF114D">
        <w:rPr>
          <w:rFonts w:cstheme="minorHAnsi"/>
        </w:rPr>
        <w:t>Lo que se traduce como:</w:t>
      </w:r>
    </w:p>
    <w:p w:rsidR="006E62A1" w:rsidRPr="00FF114D" w:rsidRDefault="00BE0655" w:rsidP="006E62A1">
      <w:pPr>
        <w:pStyle w:val="Prrafodelista"/>
        <w:numPr>
          <w:ilvl w:val="0"/>
          <w:numId w:val="19"/>
        </w:numPr>
        <w:spacing w:after="120" w:line="288" w:lineRule="auto"/>
        <w:jc w:val="both"/>
        <w:rPr>
          <w:rFonts w:cstheme="minorHAnsi"/>
        </w:rPr>
      </w:pPr>
      <w:r w:rsidRPr="00FF114D">
        <w:rPr>
          <w:rFonts w:cstheme="minorHAnsi"/>
        </w:rPr>
        <w:t>Un</w:t>
      </w:r>
      <w:r w:rsidR="006E62A1" w:rsidRPr="00FF114D">
        <w:rPr>
          <w:rFonts w:cstheme="minorHAnsi"/>
        </w:rPr>
        <w:t>a Tene</w:t>
      </w:r>
      <w:r w:rsidR="00F74FCF" w:rsidRPr="00FF114D">
        <w:rPr>
          <w:rFonts w:cstheme="minorHAnsi"/>
        </w:rPr>
        <w:t>n</w:t>
      </w:r>
      <w:r w:rsidR="006E62A1" w:rsidRPr="00FF114D">
        <w:rPr>
          <w:rFonts w:cstheme="minorHAnsi"/>
        </w:rPr>
        <w:t>cia-Retén de Carabineros por cada 20.000 habitantes, de superficie edificada y de terreno según programa mínimo definido por organismo comp</w:t>
      </w:r>
      <w:r w:rsidR="0065674A" w:rsidRPr="00FF114D">
        <w:rPr>
          <w:rFonts w:cstheme="minorHAnsi"/>
        </w:rPr>
        <w:t>etente, con un radio de influencia</w:t>
      </w:r>
      <w:r w:rsidR="00EA6D2C" w:rsidRPr="00FF114D">
        <w:rPr>
          <w:rFonts w:cstheme="minorHAnsi"/>
        </w:rPr>
        <w:t xml:space="preserve"> correspondiente a 3 kms.</w:t>
      </w:r>
    </w:p>
    <w:p w:rsidR="008C2820" w:rsidRPr="00FF114D" w:rsidRDefault="006E62A1" w:rsidP="008C2820">
      <w:pPr>
        <w:pStyle w:val="Prrafodelista"/>
        <w:numPr>
          <w:ilvl w:val="0"/>
          <w:numId w:val="19"/>
        </w:numPr>
        <w:spacing w:after="120" w:line="288" w:lineRule="auto"/>
        <w:jc w:val="both"/>
        <w:rPr>
          <w:rFonts w:cstheme="minorHAnsi"/>
        </w:rPr>
      </w:pPr>
      <w:r w:rsidRPr="00FF114D">
        <w:rPr>
          <w:rFonts w:cstheme="minorHAnsi"/>
        </w:rPr>
        <w:t>Un cuartel de Bomberos por cada 20.000 habitantes, de superficie edificada y de terreno según programa mínimo definido por organismo comp</w:t>
      </w:r>
      <w:r w:rsidR="00EA6D2C" w:rsidRPr="00FF114D">
        <w:rPr>
          <w:rFonts w:cstheme="minorHAnsi"/>
        </w:rPr>
        <w:t>etente, con un radio de influencia correspondiente a 3 kms.</w:t>
      </w:r>
    </w:p>
    <w:p w:rsidR="00191304" w:rsidRPr="00FF114D" w:rsidRDefault="00817177" w:rsidP="00191304">
      <w:pPr>
        <w:pStyle w:val="Prrafodelista"/>
        <w:spacing w:after="120" w:line="288" w:lineRule="auto"/>
        <w:ind w:left="709"/>
        <w:jc w:val="both"/>
        <w:rPr>
          <w:rFonts w:cstheme="minorHAnsi"/>
        </w:rPr>
      </w:pPr>
      <w:r w:rsidRPr="00FF114D">
        <w:rPr>
          <w:rFonts w:cstheme="minorHAnsi"/>
        </w:rPr>
        <w:t xml:space="preserve">Podemos observar que </w:t>
      </w:r>
      <w:r w:rsidR="00191304" w:rsidRPr="00FF114D">
        <w:rPr>
          <w:rFonts w:cstheme="minorHAnsi"/>
        </w:rPr>
        <w:t>para la evaluación de este tipo de equipamiento no existe un estándar definido</w:t>
      </w:r>
      <w:r w:rsidR="00EA6D2C" w:rsidRPr="00FF114D">
        <w:rPr>
          <w:rFonts w:cstheme="minorHAnsi"/>
        </w:rPr>
        <w:t xml:space="preserve"> según el Plan Regulador Metropolitano de Santiago y queda sujeto a lo definido internamente por el organismo competente</w:t>
      </w:r>
      <w:r w:rsidR="00191304" w:rsidRPr="00FF114D">
        <w:rPr>
          <w:rFonts w:cstheme="minorHAnsi"/>
        </w:rPr>
        <w:t xml:space="preserve">. </w:t>
      </w:r>
      <w:r w:rsidRPr="00FF114D">
        <w:rPr>
          <w:rFonts w:cstheme="minorHAnsi"/>
        </w:rPr>
        <w:t>De este modo, además, s</w:t>
      </w:r>
      <w:r w:rsidR="00191304" w:rsidRPr="00FF114D">
        <w:rPr>
          <w:rFonts w:cstheme="minorHAnsi"/>
        </w:rPr>
        <w:t xml:space="preserve">u evaluación </w:t>
      </w:r>
      <w:r w:rsidRPr="00FF114D">
        <w:rPr>
          <w:rFonts w:cstheme="minorHAnsi"/>
        </w:rPr>
        <w:t>podría</w:t>
      </w:r>
      <w:r w:rsidR="00191304" w:rsidRPr="00FF114D">
        <w:rPr>
          <w:rFonts w:cstheme="minorHAnsi"/>
        </w:rPr>
        <w:t xml:space="preserve"> apreciarse</w:t>
      </w:r>
      <w:r w:rsidR="00EA6D2C" w:rsidRPr="00FF114D">
        <w:rPr>
          <w:rFonts w:cstheme="minorHAnsi"/>
        </w:rPr>
        <w:t>, entre otros criterios,</w:t>
      </w:r>
      <w:r w:rsidR="00191304" w:rsidRPr="00FF114D">
        <w:rPr>
          <w:rFonts w:cstheme="minorHAnsi"/>
        </w:rPr>
        <w:t xml:space="preserve"> en relación a las coberturas de atención</w:t>
      </w:r>
      <w:r w:rsidR="00EA6D2C" w:rsidRPr="00FF114D">
        <w:rPr>
          <w:rFonts w:cstheme="minorHAnsi"/>
        </w:rPr>
        <w:t>,</w:t>
      </w:r>
      <w:r w:rsidR="00191304" w:rsidRPr="00FF114D">
        <w:rPr>
          <w:rFonts w:cstheme="minorHAnsi"/>
        </w:rPr>
        <w:t xml:space="preserve"> a la percepción de la población sobre el grado de seguridad </w:t>
      </w:r>
      <w:r w:rsidR="00EA6D2C" w:rsidRPr="00FF114D">
        <w:rPr>
          <w:rFonts w:cstheme="minorHAnsi"/>
        </w:rPr>
        <w:t>existente, y más específicamente en lo definido por el documento Estudio de Estándares de Equipamiento, MINVU, A.C. Consultores Ltda. 1996.</w:t>
      </w:r>
    </w:p>
    <w:p w:rsidR="00F74FCF" w:rsidRPr="00FF114D" w:rsidRDefault="00F74FCF" w:rsidP="00191304">
      <w:pPr>
        <w:pStyle w:val="Prrafodelista"/>
        <w:spacing w:after="120" w:line="288" w:lineRule="auto"/>
        <w:ind w:left="709"/>
        <w:jc w:val="both"/>
        <w:rPr>
          <w:rFonts w:cstheme="minorHAnsi"/>
        </w:rPr>
      </w:pPr>
    </w:p>
    <w:p w:rsidR="008C2820" w:rsidRPr="00FF114D" w:rsidRDefault="00F74FCF" w:rsidP="00191304">
      <w:pPr>
        <w:pStyle w:val="Prrafodelista"/>
        <w:spacing w:after="120" w:line="288" w:lineRule="auto"/>
        <w:ind w:left="709"/>
        <w:jc w:val="both"/>
        <w:rPr>
          <w:rFonts w:cstheme="minorHAnsi"/>
        </w:rPr>
      </w:pPr>
      <w:r w:rsidRPr="00FF114D">
        <w:rPr>
          <w:rFonts w:cstheme="minorHAnsi"/>
          <w:b/>
        </w:rPr>
        <w:t>Seguridad policial.</w:t>
      </w:r>
      <w:r w:rsidR="00EA6D2C" w:rsidRPr="00FF114D">
        <w:rPr>
          <w:rFonts w:cstheme="minorHAnsi"/>
          <w:b/>
        </w:rPr>
        <w:t xml:space="preserve"> </w:t>
      </w:r>
      <w:r w:rsidRPr="00FF114D">
        <w:rPr>
          <w:rFonts w:cstheme="minorHAnsi"/>
        </w:rPr>
        <w:t>Al interior de</w:t>
      </w:r>
      <w:r w:rsidR="008C2820" w:rsidRPr="00FF114D">
        <w:rPr>
          <w:rFonts w:cstheme="minorHAnsi"/>
        </w:rPr>
        <w:t xml:space="preserve"> la Institución de Carabineros de Chile existe una política en relación con la ubicación de retenes, tene</w:t>
      </w:r>
      <w:r w:rsidRPr="00FF114D">
        <w:rPr>
          <w:rFonts w:cstheme="minorHAnsi"/>
        </w:rPr>
        <w:t>n</w:t>
      </w:r>
      <w:r w:rsidR="008C2820" w:rsidRPr="00FF114D">
        <w:rPr>
          <w:rFonts w:cstheme="minorHAnsi"/>
        </w:rPr>
        <w:t xml:space="preserve">cias, comisarías, etc., que depende de la disponibilidad de recursos para la </w:t>
      </w:r>
      <w:r w:rsidRPr="00FF114D">
        <w:rPr>
          <w:rFonts w:cstheme="minorHAnsi"/>
        </w:rPr>
        <w:t>construcción</w:t>
      </w:r>
      <w:r w:rsidR="008C2820" w:rsidRPr="00FF114D">
        <w:rPr>
          <w:rFonts w:cstheme="minorHAnsi"/>
        </w:rPr>
        <w:t xml:space="preserve"> o ampliación de las instalaciones que se requieran para una buena cobertura del territorio comunal.</w:t>
      </w:r>
    </w:p>
    <w:p w:rsidR="0035512D" w:rsidRDefault="00191304" w:rsidP="00191304">
      <w:pPr>
        <w:pStyle w:val="Prrafodelista"/>
        <w:spacing w:after="120" w:line="288" w:lineRule="auto"/>
        <w:ind w:left="709"/>
        <w:jc w:val="both"/>
        <w:rPr>
          <w:rFonts w:cstheme="minorHAnsi"/>
        </w:rPr>
      </w:pPr>
      <w:r w:rsidRPr="00FF114D">
        <w:rPr>
          <w:rFonts w:cstheme="minorHAnsi"/>
        </w:rPr>
        <w:t xml:space="preserve">Por otra parte, de acuerdo con los estándares de </w:t>
      </w:r>
      <w:r w:rsidR="00EA6D2C" w:rsidRPr="00FF114D">
        <w:rPr>
          <w:rFonts w:cstheme="minorHAnsi"/>
        </w:rPr>
        <w:t>suficiencia</w:t>
      </w:r>
      <w:r w:rsidRPr="00FF114D">
        <w:rPr>
          <w:rFonts w:cstheme="minorHAnsi"/>
        </w:rPr>
        <w:t xml:space="preserve"> del MINVU, para la infraestructura de seguridad correspondiente a Carabineros, se </w:t>
      </w:r>
      <w:r w:rsidR="00F74FCF" w:rsidRPr="00FF114D">
        <w:rPr>
          <w:rFonts w:cstheme="minorHAnsi"/>
        </w:rPr>
        <w:t>fija</w:t>
      </w:r>
      <w:r w:rsidRPr="00FF114D">
        <w:rPr>
          <w:rFonts w:cstheme="minorHAnsi"/>
        </w:rPr>
        <w:t xml:space="preserve"> un estándar mínimo de 1 efectivo de seguridad por cada 1.400 habitantes, con los siguientes requerimientos en infraestructura:</w:t>
      </w:r>
    </w:p>
    <w:p w:rsidR="0035512D" w:rsidRDefault="0035512D">
      <w:pPr>
        <w:rPr>
          <w:rFonts w:cstheme="minorHAnsi"/>
        </w:rPr>
      </w:pPr>
      <w:r>
        <w:rPr>
          <w:rFonts w:cstheme="minorHAnsi"/>
        </w:rPr>
        <w:br w:type="page"/>
      </w:r>
    </w:p>
    <w:p w:rsidR="00EA6D2C" w:rsidRPr="00FF114D" w:rsidRDefault="00191304" w:rsidP="00191304">
      <w:pPr>
        <w:pStyle w:val="Prrafodelista"/>
        <w:numPr>
          <w:ilvl w:val="0"/>
          <w:numId w:val="23"/>
        </w:numPr>
        <w:spacing w:after="120" w:line="288" w:lineRule="auto"/>
        <w:jc w:val="both"/>
        <w:rPr>
          <w:rFonts w:cstheme="minorHAnsi"/>
        </w:rPr>
      </w:pPr>
      <w:r w:rsidRPr="00FF114D">
        <w:rPr>
          <w:rFonts w:eastAsia="Calibri" w:cstheme="minorHAnsi"/>
          <w:b/>
        </w:rPr>
        <w:lastRenderedPageBreak/>
        <w:t>Comisaría:</w:t>
      </w:r>
      <w:r w:rsidRPr="00FF114D">
        <w:rPr>
          <w:rFonts w:eastAsia="Calibri" w:cstheme="minorHAnsi"/>
        </w:rPr>
        <w:t xml:space="preserve"> Requerimiento en terreno: 5.800 m2, incluídos 28 estacionamientos con 420 m2. En edificación: 1.260 m2 como mínimo y 1.512 m2 como máximo, promedio 1.386 m2. Suficiente para una dotación promedio de 126 efectivos de seguridad, para atender una población de más de 50.000 habitantes, con un máximo de 176.000 habitantes.</w:t>
      </w:r>
    </w:p>
    <w:p w:rsidR="00191304" w:rsidRPr="00FF114D" w:rsidRDefault="00191304" w:rsidP="00191304">
      <w:pPr>
        <w:pStyle w:val="Prrafodelista"/>
        <w:numPr>
          <w:ilvl w:val="0"/>
          <w:numId w:val="23"/>
        </w:numPr>
        <w:spacing w:after="120" w:line="288" w:lineRule="auto"/>
        <w:jc w:val="both"/>
        <w:rPr>
          <w:rFonts w:eastAsia="Calibri" w:cstheme="minorHAnsi"/>
        </w:rPr>
      </w:pPr>
      <w:r w:rsidRPr="00FF114D">
        <w:rPr>
          <w:rFonts w:eastAsia="Calibri" w:cstheme="minorHAnsi"/>
          <w:b/>
        </w:rPr>
        <w:t>Sub</w:t>
      </w:r>
      <w:r w:rsidRPr="00FF114D">
        <w:rPr>
          <w:rFonts w:cstheme="minorHAnsi"/>
          <w:b/>
        </w:rPr>
        <w:t>-</w:t>
      </w:r>
      <w:r w:rsidRPr="00FF114D">
        <w:rPr>
          <w:rFonts w:eastAsia="Calibri" w:cstheme="minorHAnsi"/>
          <w:b/>
        </w:rPr>
        <w:t>comisaría:</w:t>
      </w:r>
      <w:r w:rsidRPr="00FF114D">
        <w:rPr>
          <w:rFonts w:eastAsia="Calibri" w:cstheme="minorHAnsi"/>
        </w:rPr>
        <w:t xml:space="preserve"> Requerimiento en terreno: 2.300 m2, </w:t>
      </w:r>
      <w:r w:rsidR="00BF02F5" w:rsidRPr="00FF114D">
        <w:rPr>
          <w:rFonts w:eastAsia="Calibri" w:cstheme="minorHAnsi"/>
        </w:rPr>
        <w:t>incluidos</w:t>
      </w:r>
      <w:r w:rsidRPr="00FF114D">
        <w:rPr>
          <w:rFonts w:eastAsia="Calibri" w:cstheme="minorHAnsi"/>
        </w:rPr>
        <w:t xml:space="preserve"> 11 estacionamientos con 165 m2. En edificación: 432 m2 como mínimo y 648 m2 como máximo, promedio 540 m2. Suficiente para una dotación promedio de 36 efectivos de seguridad, para atender una población de hasta 50.000 habitantes.</w:t>
      </w:r>
    </w:p>
    <w:p w:rsidR="00EA6D2C" w:rsidRPr="00FF114D" w:rsidRDefault="00191304" w:rsidP="00191304">
      <w:pPr>
        <w:pStyle w:val="Prrafodelista"/>
        <w:numPr>
          <w:ilvl w:val="0"/>
          <w:numId w:val="23"/>
        </w:numPr>
        <w:spacing w:after="120" w:line="288" w:lineRule="auto"/>
        <w:jc w:val="both"/>
        <w:rPr>
          <w:rFonts w:cstheme="minorHAnsi"/>
        </w:rPr>
      </w:pPr>
      <w:r w:rsidRPr="00FF114D">
        <w:rPr>
          <w:rFonts w:eastAsia="Calibri" w:cstheme="minorHAnsi"/>
          <w:b/>
        </w:rPr>
        <w:t>Tenencia:</w:t>
      </w:r>
      <w:r w:rsidRPr="00FF114D">
        <w:rPr>
          <w:rFonts w:eastAsia="Calibri" w:cstheme="minorHAnsi"/>
        </w:rPr>
        <w:t xml:space="preserve"> Requerimiento en terreno: 1.600 m2, incluídos 7 estacionamientos con 105 m2. En edificación: 320 m2 como mínimo y 360 m2 máximo, promedio 340 m2. Suficiente para una dotación promedio de 20 efectivos de seguridad, para atender una población de hasta 28.000 habitantes.</w:t>
      </w:r>
    </w:p>
    <w:p w:rsidR="00191304" w:rsidRPr="00FF114D" w:rsidRDefault="00191304" w:rsidP="00191304">
      <w:pPr>
        <w:pStyle w:val="Prrafodelista"/>
        <w:numPr>
          <w:ilvl w:val="0"/>
          <w:numId w:val="23"/>
        </w:numPr>
        <w:spacing w:after="120" w:line="288" w:lineRule="auto"/>
        <w:jc w:val="both"/>
        <w:rPr>
          <w:rFonts w:cstheme="minorHAnsi"/>
        </w:rPr>
      </w:pPr>
      <w:r w:rsidRPr="00FF114D">
        <w:rPr>
          <w:rFonts w:eastAsia="Calibri" w:cstheme="minorHAnsi"/>
          <w:b/>
        </w:rPr>
        <w:t>Retén (rural):</w:t>
      </w:r>
      <w:r w:rsidRPr="00FF114D">
        <w:rPr>
          <w:rFonts w:eastAsia="Calibri" w:cstheme="minorHAnsi"/>
        </w:rPr>
        <w:t xml:space="preserve"> Requerimiento en terreno: 3.000 m2, incluídos 3 estacionamientos con 45 m2. En edificación: 144 m2 como mínimo y 160 m2 máximo, promedio 152 m2. Suficiente para una dotación promedio de 8 efectivos de seguridad, para atender una población de hasta 11.200 habitantes.</w:t>
      </w:r>
    </w:p>
    <w:p w:rsidR="00F74FCF" w:rsidRPr="00FF114D" w:rsidRDefault="00F74FCF" w:rsidP="0075178C">
      <w:pPr>
        <w:pStyle w:val="Prrafodelista"/>
        <w:spacing w:after="120" w:line="288" w:lineRule="auto"/>
        <w:ind w:left="709"/>
        <w:jc w:val="both"/>
        <w:rPr>
          <w:rFonts w:eastAsia="Calibri" w:cstheme="minorHAnsi"/>
        </w:rPr>
      </w:pPr>
      <w:r w:rsidRPr="00FF114D">
        <w:rPr>
          <w:rFonts w:eastAsia="Calibri" w:cstheme="minorHAnsi"/>
        </w:rPr>
        <w:t>Los estándares de suficiencia del MINVU, para infraestructura de seguridad policial, incluyen dentro del terreno requerido 1 estacionamiento por cada 50 m2 edificados requeridos, con una superficie de 15 m2 para cada estacionamiento.</w:t>
      </w:r>
    </w:p>
    <w:p w:rsidR="00241811" w:rsidRPr="00FF114D" w:rsidRDefault="0075178C" w:rsidP="0075178C">
      <w:pPr>
        <w:pStyle w:val="Prrafodelista"/>
        <w:spacing w:after="120" w:line="288" w:lineRule="auto"/>
        <w:ind w:left="709"/>
        <w:jc w:val="both"/>
        <w:rPr>
          <w:rFonts w:cstheme="minorHAnsi"/>
        </w:rPr>
      </w:pPr>
      <w:r w:rsidRPr="00FF114D">
        <w:rPr>
          <w:rFonts w:cstheme="minorHAnsi"/>
        </w:rPr>
        <w:t>C</w:t>
      </w:r>
      <w:r w:rsidR="00F74FCF" w:rsidRPr="00FF114D">
        <w:rPr>
          <w:rFonts w:eastAsia="Calibri" w:cstheme="minorHAnsi"/>
        </w:rPr>
        <w:t xml:space="preserve">abe </w:t>
      </w:r>
      <w:r w:rsidR="00241811" w:rsidRPr="00FF114D">
        <w:rPr>
          <w:rFonts w:cstheme="minorHAnsi"/>
        </w:rPr>
        <w:t xml:space="preserve">señalar que no siempre el cálculo de estas dotaciones </w:t>
      </w:r>
      <w:r w:rsidR="00B93B70" w:rsidRPr="00FF114D">
        <w:rPr>
          <w:rFonts w:cstheme="minorHAnsi"/>
        </w:rPr>
        <w:t>puede</w:t>
      </w:r>
      <w:r w:rsidR="00241811" w:rsidRPr="00FF114D">
        <w:rPr>
          <w:rFonts w:cstheme="minorHAnsi"/>
        </w:rPr>
        <w:t xml:space="preserve"> ser </w:t>
      </w:r>
      <w:r w:rsidR="00B93B70" w:rsidRPr="00FF114D">
        <w:rPr>
          <w:rFonts w:cstheme="minorHAnsi"/>
        </w:rPr>
        <w:t>suficiente</w:t>
      </w:r>
      <w:r w:rsidR="00241811" w:rsidRPr="00FF114D">
        <w:rPr>
          <w:rFonts w:cstheme="minorHAnsi"/>
        </w:rPr>
        <w:t xml:space="preserve"> para entregar una adecuada seguridad dentro de la comuna. En algunos casos la dispersión territorial de las áreas urbanizadas y/o los focos de delincuencia que puedan presentarse dentro de la comuna o adyacentes a ella</w:t>
      </w:r>
      <w:r w:rsidR="00B93B70" w:rsidRPr="00FF114D">
        <w:rPr>
          <w:rFonts w:cstheme="minorHAnsi"/>
        </w:rPr>
        <w:t xml:space="preserve">, pueden incrementar el requerimiento de equipamiento de seguridad. </w:t>
      </w:r>
      <w:r w:rsidR="00B93B70" w:rsidRPr="00FF114D">
        <w:rPr>
          <w:rFonts w:eastAsia="Calibri" w:cstheme="minorHAnsi"/>
        </w:rPr>
        <w:t>En estos casos el estándar de suficiencia requerido puede llegar hasta un máximo de 350 habitantes/efectivo de seguridad, con un promedio</w:t>
      </w:r>
      <w:r w:rsidR="00B93B70" w:rsidRPr="00FF114D">
        <w:rPr>
          <w:rFonts w:eastAsia="Calibri" w:cstheme="minorHAnsi"/>
          <w:vertAlign w:val="superscript"/>
        </w:rPr>
        <w:footnoteReference w:id="6"/>
      </w:r>
      <w:r w:rsidR="00B93B70" w:rsidRPr="00FF114D">
        <w:rPr>
          <w:rFonts w:eastAsia="Calibri" w:cstheme="minorHAnsi"/>
        </w:rPr>
        <w:t xml:space="preserve"> para terreno de 63 m2/efectivo y edificado de 14 m2/efectivo, lo cual puede hacer cambiar significativamente la suficiencia de este equipamiento. Sin embargo, ello depende de las políticas de seguridad </w:t>
      </w:r>
      <w:r w:rsidR="00B93B70" w:rsidRPr="00FF114D">
        <w:rPr>
          <w:rFonts w:cstheme="minorHAnsi"/>
        </w:rPr>
        <w:t xml:space="preserve">y disponibilidad de recursos del organismo competente </w:t>
      </w:r>
      <w:r w:rsidR="00B93B70" w:rsidRPr="00FF114D">
        <w:rPr>
          <w:rFonts w:eastAsia="Calibri" w:cstheme="minorHAnsi"/>
        </w:rPr>
        <w:t>en relación a determinados sectores específicos, análisis que escapa a los alcances del presente estudio.</w:t>
      </w:r>
    </w:p>
    <w:p w:rsidR="00F74FCF" w:rsidRPr="00FF114D" w:rsidRDefault="00F74FCF" w:rsidP="0075178C">
      <w:pPr>
        <w:pStyle w:val="Prrafodelista"/>
        <w:spacing w:after="120" w:line="288" w:lineRule="auto"/>
        <w:ind w:left="709"/>
        <w:jc w:val="both"/>
        <w:rPr>
          <w:rFonts w:cstheme="minorHAnsi"/>
        </w:rPr>
      </w:pPr>
    </w:p>
    <w:p w:rsidR="0075178C" w:rsidRPr="00FF114D" w:rsidRDefault="0075178C" w:rsidP="0075178C">
      <w:pPr>
        <w:pStyle w:val="Prrafodelista"/>
        <w:spacing w:after="120" w:line="288" w:lineRule="auto"/>
        <w:ind w:left="709"/>
        <w:jc w:val="both"/>
        <w:rPr>
          <w:rFonts w:eastAsia="Calibri" w:cstheme="minorHAnsi"/>
        </w:rPr>
      </w:pPr>
      <w:r w:rsidRPr="00FF114D">
        <w:rPr>
          <w:rFonts w:cstheme="minorHAnsi"/>
          <w:b/>
        </w:rPr>
        <w:t>Seguridad contra incendios.</w:t>
      </w:r>
      <w:r w:rsidR="0065674A" w:rsidRPr="00FF114D">
        <w:rPr>
          <w:rFonts w:cstheme="minorHAnsi"/>
          <w:b/>
        </w:rPr>
        <w:t xml:space="preserve"> </w:t>
      </w:r>
      <w:r w:rsidRPr="00FF114D">
        <w:rPr>
          <w:rFonts w:eastAsia="Calibri" w:cstheme="minorHAnsi"/>
        </w:rPr>
        <w:t>Para la evaluación de este tipo de equipamiento no existen estándares de suficiencia, salvo constatar en la comuna la presencia de equipamiento del Cuerpo de Bomberos. Sin embargo es conveniente hacer notar que, por estructura del servicio que prestan y las dotaciones establecidas para cada cuartel, estos no responden a áreas comunales sino que a sus propias sectorizaciones para cumplir su labor.</w:t>
      </w:r>
    </w:p>
    <w:p w:rsidR="00D3610A" w:rsidRPr="00FF114D" w:rsidRDefault="00D3610A" w:rsidP="00D3610A">
      <w:pPr>
        <w:pStyle w:val="Prrafodelista"/>
        <w:numPr>
          <w:ilvl w:val="1"/>
          <w:numId w:val="7"/>
        </w:numPr>
        <w:spacing w:after="120" w:line="288" w:lineRule="auto"/>
        <w:ind w:left="709"/>
        <w:jc w:val="both"/>
        <w:rPr>
          <w:rFonts w:cstheme="minorHAnsi"/>
          <w:b/>
        </w:rPr>
      </w:pPr>
      <w:r w:rsidRPr="00FF114D">
        <w:rPr>
          <w:rFonts w:cstheme="minorHAnsi"/>
          <w:b/>
        </w:rPr>
        <w:lastRenderedPageBreak/>
        <w:t>Equipamiento instalado.</w:t>
      </w:r>
    </w:p>
    <w:p w:rsidR="002B2A15" w:rsidRPr="00FF114D" w:rsidRDefault="002B2A15" w:rsidP="00F6643E">
      <w:pPr>
        <w:pStyle w:val="Prrafodelista"/>
        <w:numPr>
          <w:ilvl w:val="0"/>
          <w:numId w:val="21"/>
        </w:numPr>
        <w:spacing w:after="120" w:line="288" w:lineRule="auto"/>
        <w:jc w:val="both"/>
        <w:rPr>
          <w:rFonts w:cstheme="minorHAnsi"/>
        </w:rPr>
      </w:pPr>
      <w:r w:rsidRPr="00FF114D">
        <w:rPr>
          <w:rFonts w:cstheme="minorHAnsi"/>
          <w:b/>
          <w:noProof/>
          <w:u w:val="single"/>
          <w:lang w:val="es-ES" w:eastAsia="es-ES"/>
        </w:rPr>
        <w:drawing>
          <wp:anchor distT="0" distB="0" distL="114300" distR="114300" simplePos="0" relativeHeight="251673088" behindDoc="0" locked="0" layoutInCell="1" allowOverlap="1">
            <wp:simplePos x="0" y="0"/>
            <wp:positionH relativeFrom="column">
              <wp:posOffset>701040</wp:posOffset>
            </wp:positionH>
            <wp:positionV relativeFrom="paragraph">
              <wp:posOffset>563880</wp:posOffset>
            </wp:positionV>
            <wp:extent cx="2752725" cy="1666875"/>
            <wp:effectExtent l="19050" t="0" r="9525" b="0"/>
            <wp:wrapSquare wrapText="bothSides"/>
            <wp:docPr id="2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2752725" cy="1666875"/>
                    </a:xfrm>
                    <a:prstGeom prst="rect">
                      <a:avLst/>
                    </a:prstGeom>
                    <a:noFill/>
                    <a:ln w="9525">
                      <a:noFill/>
                      <a:miter lim="800000"/>
                      <a:headEnd/>
                      <a:tailEnd/>
                    </a:ln>
                  </pic:spPr>
                </pic:pic>
              </a:graphicData>
            </a:graphic>
          </wp:anchor>
        </w:drawing>
      </w:r>
      <w:r w:rsidR="00D3610A" w:rsidRPr="00FF114D">
        <w:rPr>
          <w:rFonts w:cstheme="minorHAnsi"/>
          <w:b/>
          <w:u w:val="single"/>
        </w:rPr>
        <w:t>Tenencias-Retenes de Carabineros:</w:t>
      </w:r>
      <w:r w:rsidR="00D3610A" w:rsidRPr="00FF114D">
        <w:rPr>
          <w:rFonts w:cstheme="minorHAnsi"/>
        </w:rPr>
        <w:t xml:space="preserve"> Al interior de la comuna de San Miguel </w:t>
      </w:r>
      <w:r w:rsidR="003D49A8" w:rsidRPr="00FF114D">
        <w:rPr>
          <w:rFonts w:cstheme="minorHAnsi"/>
        </w:rPr>
        <w:t xml:space="preserve">no se cuenta con equipamiento instalado dentro de la categoría de Tenencia o Retén de Carabineros, ya que esas categorías corresponden a una escala menor, es decir, comunas de menor población </w:t>
      </w:r>
      <w:r w:rsidR="009061BE" w:rsidRPr="00FF114D">
        <w:rPr>
          <w:rFonts w:cstheme="minorHAnsi"/>
        </w:rPr>
        <w:t xml:space="preserve">que la de San Miguel </w:t>
      </w:r>
      <w:r w:rsidR="003D49A8" w:rsidRPr="00FF114D">
        <w:rPr>
          <w:rFonts w:cstheme="minorHAnsi"/>
        </w:rPr>
        <w:t xml:space="preserve">o de carácter rural. Sin embargo </w:t>
      </w:r>
      <w:r w:rsidR="00D3610A" w:rsidRPr="00FF114D">
        <w:rPr>
          <w:rFonts w:cstheme="minorHAnsi"/>
        </w:rPr>
        <w:t xml:space="preserve">se cuenta con </w:t>
      </w:r>
      <w:r w:rsidR="003D49A8" w:rsidRPr="00FF114D">
        <w:rPr>
          <w:rFonts w:cstheme="minorHAnsi"/>
        </w:rPr>
        <w:t>la 12° Comisaría San miguel, ubicada en Gran Avenida José Miguel Carrera N°3668, la cual en caso de contar con una dotación normal completa totaliza 126 efectivos de seguridad policial. No se cuenta con información</w:t>
      </w:r>
      <w:r w:rsidR="009061BE" w:rsidRPr="00FF114D">
        <w:rPr>
          <w:rFonts w:cstheme="minorHAnsi"/>
        </w:rPr>
        <w:t xml:space="preserve"> de esta comisaría</w:t>
      </w:r>
      <w:r w:rsidR="003D49A8" w:rsidRPr="00FF114D">
        <w:rPr>
          <w:rFonts w:cstheme="minorHAnsi"/>
        </w:rPr>
        <w:t xml:space="preserve"> correspondiente a superficie de terreno o superficie edificada</w:t>
      </w:r>
      <w:r w:rsidR="009061BE" w:rsidRPr="00FF114D">
        <w:rPr>
          <w:rFonts w:cstheme="minorHAnsi"/>
        </w:rPr>
        <w:t xml:space="preserve"> en la Dirección de Obras de la I.M. de San Miguel, por ser una obra de carácter policial de las Fuerzas de Orden y Seguridad Pública, protegida para tales efectos por el inciso cuarto del Artículo 116° de la Ley General de Urbanismo y Construcciones.</w:t>
      </w:r>
    </w:p>
    <w:p w:rsidR="002B2A15" w:rsidRPr="00FF114D" w:rsidRDefault="002B2A15" w:rsidP="002B2A15">
      <w:pPr>
        <w:pStyle w:val="Prrafodelista"/>
        <w:spacing w:after="120" w:line="288" w:lineRule="auto"/>
        <w:ind w:left="1080"/>
        <w:jc w:val="both"/>
        <w:rPr>
          <w:rFonts w:cstheme="minorHAnsi"/>
        </w:rPr>
      </w:pPr>
    </w:p>
    <w:p w:rsidR="006F4FA3" w:rsidRPr="00FF114D" w:rsidRDefault="0093071A" w:rsidP="0093071A">
      <w:pPr>
        <w:pStyle w:val="Prrafodelista"/>
        <w:numPr>
          <w:ilvl w:val="0"/>
          <w:numId w:val="21"/>
        </w:numPr>
        <w:tabs>
          <w:tab w:val="left" w:pos="5387"/>
        </w:tabs>
        <w:spacing w:after="120" w:line="288" w:lineRule="auto"/>
        <w:jc w:val="both"/>
        <w:rPr>
          <w:rFonts w:cstheme="minorHAnsi"/>
        </w:rPr>
      </w:pPr>
      <w:r w:rsidRPr="00FF114D">
        <w:rPr>
          <w:rFonts w:cstheme="minorHAnsi"/>
          <w:b/>
          <w:noProof/>
          <w:u w:val="single"/>
          <w:lang w:val="es-ES" w:eastAsia="es-ES"/>
        </w:rPr>
        <w:drawing>
          <wp:anchor distT="0" distB="0" distL="114300" distR="114300" simplePos="0" relativeHeight="251674112" behindDoc="0" locked="0" layoutInCell="1" allowOverlap="1">
            <wp:simplePos x="0" y="0"/>
            <wp:positionH relativeFrom="column">
              <wp:posOffset>2830195</wp:posOffset>
            </wp:positionH>
            <wp:positionV relativeFrom="paragraph">
              <wp:posOffset>690880</wp:posOffset>
            </wp:positionV>
            <wp:extent cx="2766060" cy="1924050"/>
            <wp:effectExtent l="19050" t="0" r="0" b="0"/>
            <wp:wrapSquare wrapText="bothSides"/>
            <wp:docPr id="2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lum bright="-10000"/>
                    </a:blip>
                    <a:srcRect b="5724"/>
                    <a:stretch>
                      <a:fillRect/>
                    </a:stretch>
                  </pic:blipFill>
                  <pic:spPr bwMode="auto">
                    <a:xfrm>
                      <a:off x="0" y="0"/>
                      <a:ext cx="2766060" cy="1924050"/>
                    </a:xfrm>
                    <a:prstGeom prst="rect">
                      <a:avLst/>
                    </a:prstGeom>
                    <a:noFill/>
                    <a:ln w="9525">
                      <a:noFill/>
                      <a:miter lim="800000"/>
                      <a:headEnd/>
                      <a:tailEnd/>
                    </a:ln>
                  </pic:spPr>
                </pic:pic>
              </a:graphicData>
            </a:graphic>
          </wp:anchor>
        </w:drawing>
      </w:r>
      <w:r w:rsidR="00D3610A" w:rsidRPr="00FF114D">
        <w:rPr>
          <w:rFonts w:cstheme="minorHAnsi"/>
          <w:b/>
          <w:u w:val="single"/>
        </w:rPr>
        <w:t>Cuarteles de Bomberos:</w:t>
      </w:r>
      <w:r w:rsidR="009061BE" w:rsidRPr="00FF114D">
        <w:rPr>
          <w:rFonts w:cstheme="minorHAnsi"/>
        </w:rPr>
        <w:t xml:space="preserve"> Al interior de la comuna de San Miguel se cuenta al día de hoy con la existencia de </w:t>
      </w:r>
      <w:r w:rsidR="00863530" w:rsidRPr="00FF114D">
        <w:rPr>
          <w:rFonts w:cstheme="minorHAnsi"/>
        </w:rPr>
        <w:t>un cuartel de bomberos</w:t>
      </w:r>
      <w:r w:rsidR="00EA386E" w:rsidRPr="00FF114D">
        <w:rPr>
          <w:rFonts w:cstheme="minorHAnsi"/>
        </w:rPr>
        <w:t xml:space="preserve"> correspondiente a la 3° Compañía de Bomberos de San Miguel, ubicado en Avenida Salesianos N°1150, el cual cuenta con una dotación de 92 voluntarios y su especialidad está dirigida a las funciones de agua y rescate. Además se cuenta con el apoyo, en caso de eventos de mayor envergadura</w:t>
      </w:r>
      <w:r w:rsidR="00FF39FA" w:rsidRPr="00FF114D">
        <w:rPr>
          <w:rFonts w:cstheme="minorHAnsi"/>
        </w:rPr>
        <w:t xml:space="preserve"> o correspondientes a otra especialidad</w:t>
      </w:r>
      <w:r w:rsidR="00EA386E" w:rsidRPr="00FF114D">
        <w:rPr>
          <w:rFonts w:cstheme="minorHAnsi"/>
        </w:rPr>
        <w:t>, de la</w:t>
      </w:r>
      <w:r w:rsidR="00FF39FA" w:rsidRPr="00FF114D">
        <w:rPr>
          <w:rFonts w:cstheme="minorHAnsi"/>
        </w:rPr>
        <w:t>s</w:t>
      </w:r>
      <w:r w:rsidR="00EA386E" w:rsidRPr="00FF114D">
        <w:rPr>
          <w:rFonts w:cstheme="minorHAnsi"/>
        </w:rPr>
        <w:t xml:space="preserve"> 2° y 5° Compañías de San Joaquín, y </w:t>
      </w:r>
      <w:r w:rsidR="00FF39FA" w:rsidRPr="00FF114D">
        <w:rPr>
          <w:rFonts w:cstheme="minorHAnsi"/>
        </w:rPr>
        <w:t>las 3° y 4° Compañías de Pedro Aguirre Cerda.</w:t>
      </w:r>
    </w:p>
    <w:p w:rsidR="002B2A15" w:rsidRPr="00FF114D" w:rsidRDefault="002B2A15" w:rsidP="002B2A15">
      <w:pPr>
        <w:pStyle w:val="Prrafodelista"/>
        <w:rPr>
          <w:rFonts w:cstheme="minorHAnsi"/>
        </w:rPr>
      </w:pPr>
    </w:p>
    <w:p w:rsidR="0035512D" w:rsidRDefault="0035512D">
      <w:pPr>
        <w:rPr>
          <w:rFonts w:cstheme="minorHAnsi"/>
          <w:b/>
        </w:rPr>
      </w:pPr>
      <w:r>
        <w:rPr>
          <w:rFonts w:cstheme="minorHAnsi"/>
          <w:b/>
        </w:rPr>
        <w:br w:type="page"/>
      </w:r>
    </w:p>
    <w:p w:rsidR="006F4FA3" w:rsidRPr="00FF114D" w:rsidRDefault="006F4FA3" w:rsidP="006F4FA3">
      <w:pPr>
        <w:pStyle w:val="Prrafodelista"/>
        <w:numPr>
          <w:ilvl w:val="1"/>
          <w:numId w:val="7"/>
        </w:numPr>
        <w:spacing w:after="120" w:line="288" w:lineRule="auto"/>
        <w:ind w:left="709"/>
        <w:jc w:val="both"/>
        <w:rPr>
          <w:rFonts w:cstheme="minorHAnsi"/>
        </w:rPr>
      </w:pPr>
      <w:r w:rsidRPr="00FF114D">
        <w:rPr>
          <w:rFonts w:cstheme="minorHAnsi"/>
          <w:b/>
        </w:rPr>
        <w:lastRenderedPageBreak/>
        <w:t>Cálculo de suficiencia.</w:t>
      </w:r>
    </w:p>
    <w:p w:rsidR="00BF02F5" w:rsidRPr="00FF114D" w:rsidRDefault="006F4FA3" w:rsidP="006F4FA3">
      <w:pPr>
        <w:pStyle w:val="Prrafodelista"/>
        <w:spacing w:after="120" w:line="288" w:lineRule="auto"/>
        <w:ind w:left="709"/>
        <w:jc w:val="both"/>
        <w:rPr>
          <w:rFonts w:cstheme="minorHAnsi"/>
        </w:rPr>
      </w:pPr>
      <w:r w:rsidRPr="00FF114D">
        <w:rPr>
          <w:rFonts w:cstheme="minorHAnsi"/>
        </w:rPr>
        <w:t xml:space="preserve">De acuerdo con el siguiente cuadro, el equipamiento instalado en cuanto a </w:t>
      </w:r>
      <w:r w:rsidR="00B50141" w:rsidRPr="00FF114D">
        <w:rPr>
          <w:rFonts w:cstheme="minorHAnsi"/>
        </w:rPr>
        <w:t>dependencias de carácter policial de las Fuerzas de Orden y Seguridad Pública</w:t>
      </w:r>
      <w:r w:rsidRPr="00FF114D">
        <w:rPr>
          <w:rFonts w:cstheme="minorHAnsi"/>
        </w:rPr>
        <w:t>, el estándar por módulo de habitantes no se cumple ya que</w:t>
      </w:r>
      <w:r w:rsidR="00B50141" w:rsidRPr="00FF114D">
        <w:rPr>
          <w:rFonts w:cstheme="minorHAnsi"/>
        </w:rPr>
        <w:t xml:space="preserve"> al día de hoy cuenta sólo con una dependencia correspondiente a la 12° Comisaría de San Miguel. Se</w:t>
      </w:r>
      <w:r w:rsidRPr="00FF114D">
        <w:rPr>
          <w:rFonts w:cstheme="minorHAnsi"/>
        </w:rPr>
        <w:t xml:space="preserve">gún el último Censo del año 2002 la población de la comuna de San Miguel corresponde a 78.872 habitantes, por lo cual la comuna debiera contar con al menos </w:t>
      </w:r>
      <w:r w:rsidR="00442F0C" w:rsidRPr="00FF114D">
        <w:rPr>
          <w:rFonts w:cstheme="minorHAnsi"/>
        </w:rPr>
        <w:t>4 (</w:t>
      </w:r>
      <w:r w:rsidRPr="00FF114D">
        <w:rPr>
          <w:rFonts w:cstheme="minorHAnsi"/>
        </w:rPr>
        <w:t>3.94</w:t>
      </w:r>
      <w:r w:rsidR="00442F0C" w:rsidRPr="00FF114D">
        <w:rPr>
          <w:rFonts w:cstheme="minorHAnsi"/>
        </w:rPr>
        <w:t>)</w:t>
      </w:r>
      <w:r w:rsidRPr="00FF114D">
        <w:rPr>
          <w:rFonts w:cstheme="minorHAnsi"/>
        </w:rPr>
        <w:t xml:space="preserve"> dependencias correspondientes a Carabineros de Chile.</w:t>
      </w:r>
    </w:p>
    <w:p w:rsidR="00C757DE" w:rsidRPr="00FF114D" w:rsidRDefault="00C757DE" w:rsidP="006F4FA3">
      <w:pPr>
        <w:pStyle w:val="Prrafodelista"/>
        <w:spacing w:after="120" w:line="288" w:lineRule="auto"/>
        <w:ind w:left="709"/>
        <w:jc w:val="both"/>
        <w:rPr>
          <w:rFonts w:cstheme="minorHAnsi"/>
        </w:rPr>
      </w:pPr>
      <w:r w:rsidRPr="00FF114D">
        <w:rPr>
          <w:rFonts w:cstheme="minorHAnsi"/>
        </w:rPr>
        <w:t>El equipamiento instalado en cuanto a Cuarteles de Bomberos, tampoco cumple con el estándar por módulo de habitantes. De</w:t>
      </w:r>
      <w:r w:rsidR="005450F6" w:rsidRPr="00FF114D">
        <w:rPr>
          <w:rFonts w:cstheme="minorHAnsi"/>
        </w:rPr>
        <w:t>l</w:t>
      </w:r>
      <w:r w:rsidRPr="00FF114D">
        <w:rPr>
          <w:rFonts w:cstheme="minorHAnsi"/>
        </w:rPr>
        <w:t xml:space="preserve"> cálculo se desprende, al igual que para el equipamiento de carácter policial, </w:t>
      </w:r>
      <w:r w:rsidR="005450F6" w:rsidRPr="00FF114D">
        <w:rPr>
          <w:rFonts w:cstheme="minorHAnsi"/>
        </w:rPr>
        <w:t>que la comuna debiera contar con al menos 4 (3.94) dependencias correspondientes a seguridad contra incendios y emergencias.</w:t>
      </w:r>
    </w:p>
    <w:tbl>
      <w:tblPr>
        <w:tblW w:w="8165" w:type="dxa"/>
        <w:jc w:val="right"/>
        <w:tblCellMar>
          <w:left w:w="70" w:type="dxa"/>
          <w:right w:w="70" w:type="dxa"/>
        </w:tblCellMar>
        <w:tblLook w:val="04A0"/>
      </w:tblPr>
      <w:tblGrid>
        <w:gridCol w:w="1159"/>
        <w:gridCol w:w="1149"/>
        <w:gridCol w:w="1159"/>
        <w:gridCol w:w="1144"/>
        <w:gridCol w:w="1154"/>
        <w:gridCol w:w="1200"/>
        <w:gridCol w:w="1200"/>
      </w:tblGrid>
      <w:tr w:rsidR="00BF02F5" w:rsidRPr="00FF114D" w:rsidTr="00C757DE">
        <w:trPr>
          <w:trHeight w:val="454"/>
          <w:jc w:val="right"/>
        </w:trPr>
        <w:tc>
          <w:tcPr>
            <w:tcW w:w="816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F02F5" w:rsidRPr="00FF114D" w:rsidRDefault="00BF02F5" w:rsidP="00C757DE">
            <w:pPr>
              <w:spacing w:after="0"/>
              <w:jc w:val="center"/>
              <w:rPr>
                <w:rFonts w:eastAsia="Times New Roman" w:cstheme="minorHAnsi"/>
                <w:b/>
                <w:bCs/>
                <w:color w:val="000000"/>
                <w:lang w:eastAsia="es-CL"/>
              </w:rPr>
            </w:pPr>
            <w:r w:rsidRPr="00FF114D">
              <w:rPr>
                <w:rFonts w:eastAsia="Times New Roman" w:cstheme="minorHAnsi"/>
                <w:b/>
                <w:bCs/>
                <w:color w:val="000000"/>
                <w:lang w:eastAsia="es-CL"/>
              </w:rPr>
              <w:t>SEGURIDAD</w:t>
            </w:r>
          </w:p>
        </w:tc>
      </w:tr>
      <w:tr w:rsidR="00BF02F5" w:rsidRPr="00FF114D" w:rsidTr="00C757DE">
        <w:trPr>
          <w:trHeight w:val="454"/>
          <w:jc w:val="right"/>
        </w:trPr>
        <w:tc>
          <w:tcPr>
            <w:tcW w:w="1159" w:type="dxa"/>
            <w:vMerge w:val="restart"/>
            <w:tcBorders>
              <w:top w:val="nil"/>
              <w:left w:val="single" w:sz="4" w:space="0" w:color="auto"/>
              <w:bottom w:val="single" w:sz="4" w:space="0" w:color="auto"/>
              <w:right w:val="single" w:sz="4" w:space="0" w:color="auto"/>
            </w:tcBorders>
            <w:shd w:val="clear" w:color="auto" w:fill="auto"/>
            <w:vAlign w:val="center"/>
            <w:hideMark/>
          </w:tcPr>
          <w:p w:rsidR="00BF02F5" w:rsidRPr="00FF114D" w:rsidRDefault="00BF02F5" w:rsidP="00C757DE">
            <w:pPr>
              <w:spacing w:after="0"/>
              <w:jc w:val="center"/>
              <w:rPr>
                <w:rFonts w:eastAsia="Times New Roman" w:cstheme="minorHAnsi"/>
                <w:color w:val="000000"/>
                <w:lang w:eastAsia="es-CL"/>
              </w:rPr>
            </w:pPr>
            <w:r w:rsidRPr="00FF114D">
              <w:rPr>
                <w:rFonts w:eastAsia="Times New Roman" w:cstheme="minorHAnsi"/>
                <w:color w:val="000000"/>
                <w:lang w:eastAsia="es-CL"/>
              </w:rPr>
              <w:t>Nombre</w:t>
            </w:r>
          </w:p>
        </w:tc>
        <w:tc>
          <w:tcPr>
            <w:tcW w:w="2308" w:type="dxa"/>
            <w:gridSpan w:val="2"/>
            <w:tcBorders>
              <w:top w:val="single" w:sz="4" w:space="0" w:color="auto"/>
              <w:left w:val="nil"/>
              <w:bottom w:val="single" w:sz="4" w:space="0" w:color="auto"/>
              <w:right w:val="nil"/>
            </w:tcBorders>
            <w:shd w:val="clear" w:color="auto" w:fill="auto"/>
            <w:vAlign w:val="center"/>
            <w:hideMark/>
          </w:tcPr>
          <w:p w:rsidR="00BF02F5" w:rsidRPr="00FF114D" w:rsidRDefault="00BF02F5" w:rsidP="00C757DE">
            <w:pPr>
              <w:spacing w:after="0"/>
              <w:jc w:val="center"/>
              <w:rPr>
                <w:rFonts w:eastAsia="Times New Roman" w:cstheme="minorHAnsi"/>
                <w:color w:val="000000"/>
                <w:lang w:eastAsia="es-CL"/>
              </w:rPr>
            </w:pPr>
            <w:r w:rsidRPr="00FF114D">
              <w:rPr>
                <w:rFonts w:eastAsia="Times New Roman" w:cstheme="minorHAnsi"/>
                <w:color w:val="000000"/>
                <w:lang w:eastAsia="es-CL"/>
              </w:rPr>
              <w:t>Estándar mínimo.</w:t>
            </w:r>
          </w:p>
        </w:tc>
        <w:tc>
          <w:tcPr>
            <w:tcW w:w="22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F02F5" w:rsidRPr="00FF114D" w:rsidRDefault="00BF02F5" w:rsidP="00C757DE">
            <w:pPr>
              <w:spacing w:after="0"/>
              <w:jc w:val="center"/>
              <w:rPr>
                <w:rFonts w:eastAsia="Times New Roman" w:cstheme="minorHAnsi"/>
                <w:color w:val="000000"/>
                <w:lang w:eastAsia="es-CL"/>
              </w:rPr>
            </w:pPr>
            <w:r w:rsidRPr="00FF114D">
              <w:rPr>
                <w:rFonts w:eastAsia="Times New Roman" w:cstheme="minorHAnsi"/>
                <w:color w:val="000000"/>
                <w:lang w:eastAsia="es-CL"/>
              </w:rPr>
              <w:t>Situación existente.</w:t>
            </w:r>
          </w:p>
        </w:tc>
        <w:tc>
          <w:tcPr>
            <w:tcW w:w="2400" w:type="dxa"/>
            <w:gridSpan w:val="2"/>
            <w:tcBorders>
              <w:top w:val="single" w:sz="4" w:space="0" w:color="auto"/>
              <w:left w:val="nil"/>
              <w:bottom w:val="nil"/>
              <w:right w:val="single" w:sz="4" w:space="0" w:color="000000"/>
            </w:tcBorders>
            <w:shd w:val="clear" w:color="auto" w:fill="auto"/>
            <w:noWrap/>
            <w:vAlign w:val="center"/>
            <w:hideMark/>
          </w:tcPr>
          <w:p w:rsidR="00BF02F5" w:rsidRPr="00FF114D" w:rsidRDefault="00BF02F5" w:rsidP="00C757DE">
            <w:pPr>
              <w:spacing w:after="0"/>
              <w:jc w:val="center"/>
              <w:rPr>
                <w:rFonts w:eastAsia="Times New Roman" w:cstheme="minorHAnsi"/>
                <w:color w:val="000000"/>
                <w:lang w:eastAsia="es-CL"/>
              </w:rPr>
            </w:pPr>
            <w:r w:rsidRPr="00FF114D">
              <w:rPr>
                <w:rFonts w:eastAsia="Times New Roman" w:cstheme="minorHAnsi"/>
                <w:color w:val="000000"/>
                <w:lang w:eastAsia="es-CL"/>
              </w:rPr>
              <w:t>Requerimiento</w:t>
            </w:r>
          </w:p>
        </w:tc>
      </w:tr>
      <w:tr w:rsidR="00C757DE" w:rsidRPr="00FF114D" w:rsidTr="00C757DE">
        <w:trPr>
          <w:trHeight w:val="567"/>
          <w:jc w:val="right"/>
        </w:trPr>
        <w:tc>
          <w:tcPr>
            <w:tcW w:w="1159" w:type="dxa"/>
            <w:vMerge/>
            <w:tcBorders>
              <w:top w:val="nil"/>
              <w:left w:val="single" w:sz="4" w:space="0" w:color="auto"/>
              <w:bottom w:val="single" w:sz="4" w:space="0" w:color="auto"/>
              <w:right w:val="single" w:sz="4" w:space="0" w:color="auto"/>
            </w:tcBorders>
            <w:vAlign w:val="center"/>
            <w:hideMark/>
          </w:tcPr>
          <w:p w:rsidR="00BF02F5" w:rsidRPr="00FF114D" w:rsidRDefault="00BF02F5" w:rsidP="00C757DE">
            <w:pPr>
              <w:spacing w:after="0"/>
              <w:rPr>
                <w:rFonts w:eastAsia="Times New Roman" w:cstheme="minorHAnsi"/>
                <w:color w:val="000000"/>
                <w:lang w:eastAsia="es-CL"/>
              </w:rPr>
            </w:pPr>
          </w:p>
        </w:tc>
        <w:tc>
          <w:tcPr>
            <w:tcW w:w="1149" w:type="dxa"/>
            <w:tcBorders>
              <w:top w:val="nil"/>
              <w:left w:val="nil"/>
              <w:bottom w:val="single" w:sz="4" w:space="0" w:color="auto"/>
              <w:right w:val="single" w:sz="4" w:space="0" w:color="auto"/>
            </w:tcBorders>
            <w:shd w:val="clear" w:color="auto" w:fill="auto"/>
            <w:vAlign w:val="center"/>
            <w:hideMark/>
          </w:tcPr>
          <w:p w:rsidR="00BF02F5" w:rsidRPr="00FF114D" w:rsidRDefault="00BF02F5" w:rsidP="00C757DE">
            <w:pPr>
              <w:spacing w:after="0"/>
              <w:jc w:val="center"/>
              <w:rPr>
                <w:rFonts w:eastAsia="Times New Roman" w:cstheme="minorHAnsi"/>
                <w:color w:val="000000"/>
                <w:lang w:eastAsia="es-CL"/>
              </w:rPr>
            </w:pPr>
            <w:r w:rsidRPr="00FF114D">
              <w:rPr>
                <w:rFonts w:eastAsia="Times New Roman" w:cstheme="minorHAnsi"/>
                <w:color w:val="000000"/>
                <w:lang w:eastAsia="es-CL"/>
              </w:rPr>
              <w:t>Unidades</w:t>
            </w:r>
          </w:p>
        </w:tc>
        <w:tc>
          <w:tcPr>
            <w:tcW w:w="1159" w:type="dxa"/>
            <w:tcBorders>
              <w:top w:val="nil"/>
              <w:left w:val="nil"/>
              <w:bottom w:val="nil"/>
              <w:right w:val="single" w:sz="4" w:space="0" w:color="auto"/>
            </w:tcBorders>
            <w:shd w:val="clear" w:color="auto" w:fill="auto"/>
            <w:vAlign w:val="center"/>
            <w:hideMark/>
          </w:tcPr>
          <w:p w:rsidR="00BF02F5" w:rsidRPr="00FF114D" w:rsidRDefault="00BF02F5" w:rsidP="00C757DE">
            <w:pPr>
              <w:spacing w:after="0"/>
              <w:jc w:val="center"/>
              <w:rPr>
                <w:rFonts w:eastAsia="Times New Roman" w:cstheme="minorHAnsi"/>
                <w:color w:val="000000"/>
                <w:lang w:eastAsia="es-CL"/>
              </w:rPr>
            </w:pPr>
            <w:r w:rsidRPr="00FF114D">
              <w:rPr>
                <w:rFonts w:eastAsia="Times New Roman" w:cstheme="minorHAnsi"/>
                <w:color w:val="000000"/>
                <w:lang w:eastAsia="es-CL"/>
              </w:rPr>
              <w:t>Módulo de población.</w:t>
            </w:r>
          </w:p>
        </w:tc>
        <w:tc>
          <w:tcPr>
            <w:tcW w:w="1144" w:type="dxa"/>
            <w:tcBorders>
              <w:top w:val="nil"/>
              <w:left w:val="nil"/>
              <w:bottom w:val="single" w:sz="4" w:space="0" w:color="auto"/>
              <w:right w:val="single" w:sz="4" w:space="0" w:color="auto"/>
            </w:tcBorders>
            <w:shd w:val="clear" w:color="auto" w:fill="auto"/>
            <w:vAlign w:val="center"/>
            <w:hideMark/>
          </w:tcPr>
          <w:p w:rsidR="00BF02F5" w:rsidRPr="00FF114D" w:rsidRDefault="00BF02F5" w:rsidP="00C757DE">
            <w:pPr>
              <w:spacing w:after="0"/>
              <w:jc w:val="center"/>
              <w:rPr>
                <w:rFonts w:eastAsia="Times New Roman" w:cstheme="minorHAnsi"/>
                <w:color w:val="000000"/>
                <w:lang w:eastAsia="es-CL"/>
              </w:rPr>
            </w:pPr>
            <w:r w:rsidRPr="00FF114D">
              <w:rPr>
                <w:rFonts w:eastAsia="Times New Roman" w:cstheme="minorHAnsi"/>
                <w:color w:val="000000"/>
                <w:lang w:eastAsia="es-CL"/>
              </w:rPr>
              <w:t>unidades</w:t>
            </w:r>
          </w:p>
        </w:tc>
        <w:tc>
          <w:tcPr>
            <w:tcW w:w="1154" w:type="dxa"/>
            <w:tcBorders>
              <w:top w:val="nil"/>
              <w:left w:val="nil"/>
              <w:bottom w:val="single" w:sz="4" w:space="0" w:color="auto"/>
              <w:right w:val="single" w:sz="4" w:space="0" w:color="auto"/>
            </w:tcBorders>
            <w:shd w:val="clear" w:color="auto" w:fill="auto"/>
            <w:vAlign w:val="center"/>
            <w:hideMark/>
          </w:tcPr>
          <w:p w:rsidR="00BF02F5" w:rsidRPr="00FF114D" w:rsidRDefault="00BF02F5" w:rsidP="00C757DE">
            <w:pPr>
              <w:spacing w:after="0"/>
              <w:jc w:val="center"/>
              <w:rPr>
                <w:rFonts w:eastAsia="Times New Roman" w:cstheme="minorHAnsi"/>
                <w:color w:val="000000"/>
                <w:lang w:eastAsia="es-CL"/>
              </w:rPr>
            </w:pPr>
            <w:r w:rsidRPr="00FF114D">
              <w:rPr>
                <w:rFonts w:eastAsia="Times New Roman" w:cstheme="minorHAnsi"/>
                <w:color w:val="000000"/>
                <w:lang w:eastAsia="es-CL"/>
              </w:rPr>
              <w:t>Población (hab.)</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BF02F5" w:rsidRPr="00FF114D" w:rsidRDefault="00BF02F5" w:rsidP="00C757DE">
            <w:pPr>
              <w:spacing w:after="0"/>
              <w:jc w:val="center"/>
              <w:rPr>
                <w:rFonts w:eastAsia="Times New Roman" w:cstheme="minorHAnsi"/>
                <w:color w:val="000000"/>
                <w:lang w:eastAsia="es-CL"/>
              </w:rPr>
            </w:pPr>
            <w:r w:rsidRPr="00FF114D">
              <w:rPr>
                <w:rFonts w:eastAsia="Times New Roman" w:cstheme="minorHAnsi"/>
                <w:color w:val="000000"/>
                <w:lang w:eastAsia="es-CL"/>
              </w:rPr>
              <w:t>Unidades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BF02F5" w:rsidRPr="00FF114D" w:rsidRDefault="00BF02F5" w:rsidP="00C757DE">
            <w:pPr>
              <w:spacing w:after="0"/>
              <w:jc w:val="center"/>
              <w:rPr>
                <w:rFonts w:eastAsia="Times New Roman" w:cstheme="minorHAnsi"/>
                <w:color w:val="000000"/>
                <w:lang w:eastAsia="es-CL"/>
              </w:rPr>
            </w:pPr>
            <w:r w:rsidRPr="00FF114D">
              <w:rPr>
                <w:rFonts w:eastAsia="Times New Roman" w:cstheme="minorHAnsi"/>
                <w:color w:val="000000"/>
                <w:lang w:eastAsia="es-CL"/>
              </w:rPr>
              <w:t>Población (hab.)</w:t>
            </w:r>
          </w:p>
        </w:tc>
      </w:tr>
      <w:tr w:rsidR="00C757DE" w:rsidRPr="00FF114D" w:rsidTr="004212DA">
        <w:trPr>
          <w:trHeight w:val="567"/>
          <w:jc w:val="right"/>
        </w:trPr>
        <w:tc>
          <w:tcPr>
            <w:tcW w:w="1159" w:type="dxa"/>
            <w:tcBorders>
              <w:top w:val="nil"/>
              <w:left w:val="single" w:sz="4" w:space="0" w:color="auto"/>
              <w:bottom w:val="single" w:sz="4" w:space="0" w:color="auto"/>
              <w:right w:val="single" w:sz="4" w:space="0" w:color="auto"/>
            </w:tcBorders>
            <w:shd w:val="clear" w:color="auto" w:fill="auto"/>
            <w:vAlign w:val="center"/>
            <w:hideMark/>
          </w:tcPr>
          <w:p w:rsidR="00BF02F5" w:rsidRPr="00FF114D" w:rsidRDefault="00BF02F5" w:rsidP="00C757DE">
            <w:pPr>
              <w:spacing w:after="0"/>
              <w:jc w:val="center"/>
              <w:rPr>
                <w:rFonts w:eastAsia="Times New Roman" w:cstheme="minorHAnsi"/>
                <w:color w:val="000000"/>
                <w:lang w:eastAsia="es-CL"/>
              </w:rPr>
            </w:pPr>
            <w:r w:rsidRPr="00FF114D">
              <w:rPr>
                <w:rFonts w:eastAsia="Times New Roman" w:cstheme="minorHAnsi"/>
                <w:color w:val="000000"/>
                <w:lang w:eastAsia="es-CL"/>
              </w:rPr>
              <w:t>Tenencia-Retén</w:t>
            </w:r>
          </w:p>
        </w:tc>
        <w:tc>
          <w:tcPr>
            <w:tcW w:w="1149" w:type="dxa"/>
            <w:tcBorders>
              <w:top w:val="nil"/>
              <w:left w:val="nil"/>
              <w:bottom w:val="single" w:sz="4" w:space="0" w:color="auto"/>
              <w:right w:val="single" w:sz="4" w:space="0" w:color="auto"/>
            </w:tcBorders>
            <w:shd w:val="clear" w:color="auto" w:fill="auto"/>
            <w:vAlign w:val="center"/>
            <w:hideMark/>
          </w:tcPr>
          <w:p w:rsidR="00BF02F5" w:rsidRPr="00FF114D" w:rsidRDefault="00BF02F5" w:rsidP="00C757DE">
            <w:pPr>
              <w:spacing w:after="0"/>
              <w:jc w:val="center"/>
              <w:rPr>
                <w:rFonts w:eastAsia="Times New Roman" w:cstheme="minorHAnsi"/>
                <w:color w:val="000000"/>
                <w:lang w:eastAsia="es-CL"/>
              </w:rPr>
            </w:pPr>
            <w:r w:rsidRPr="00FF114D">
              <w:rPr>
                <w:rFonts w:eastAsia="Times New Roman" w:cstheme="minorHAnsi"/>
                <w:color w:val="000000"/>
                <w:lang w:eastAsia="es-CL"/>
              </w:rPr>
              <w:t>1</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rsidR="00BF02F5" w:rsidRPr="00FF114D" w:rsidRDefault="00BF02F5" w:rsidP="00C757DE">
            <w:pPr>
              <w:spacing w:after="0"/>
              <w:jc w:val="center"/>
              <w:rPr>
                <w:rFonts w:eastAsia="Times New Roman" w:cstheme="minorHAnsi"/>
                <w:color w:val="000000"/>
                <w:lang w:eastAsia="es-CL"/>
              </w:rPr>
            </w:pPr>
            <w:r w:rsidRPr="00FF114D">
              <w:rPr>
                <w:rFonts w:eastAsia="Times New Roman" w:cstheme="minorHAnsi"/>
                <w:color w:val="000000"/>
                <w:lang w:eastAsia="es-CL"/>
              </w:rPr>
              <w:t>20.000</w:t>
            </w:r>
          </w:p>
        </w:tc>
        <w:tc>
          <w:tcPr>
            <w:tcW w:w="1144" w:type="dxa"/>
            <w:tcBorders>
              <w:top w:val="nil"/>
              <w:left w:val="nil"/>
              <w:bottom w:val="single" w:sz="4" w:space="0" w:color="auto"/>
              <w:right w:val="single" w:sz="4" w:space="0" w:color="auto"/>
            </w:tcBorders>
            <w:shd w:val="clear" w:color="auto" w:fill="auto"/>
            <w:vAlign w:val="center"/>
            <w:hideMark/>
          </w:tcPr>
          <w:p w:rsidR="00BF02F5" w:rsidRPr="00FF114D" w:rsidRDefault="00BF02F5" w:rsidP="00C757DE">
            <w:pPr>
              <w:spacing w:after="0"/>
              <w:jc w:val="center"/>
              <w:rPr>
                <w:rFonts w:eastAsia="Times New Roman" w:cstheme="minorHAnsi"/>
                <w:color w:val="000000"/>
                <w:lang w:eastAsia="es-CL"/>
              </w:rPr>
            </w:pPr>
            <w:r w:rsidRPr="00FF114D">
              <w:rPr>
                <w:rFonts w:eastAsia="Times New Roman" w:cstheme="minorHAnsi"/>
                <w:color w:val="000000"/>
                <w:lang w:eastAsia="es-CL"/>
              </w:rPr>
              <w:t>1,00</w:t>
            </w:r>
          </w:p>
        </w:tc>
        <w:tc>
          <w:tcPr>
            <w:tcW w:w="1154" w:type="dxa"/>
            <w:tcBorders>
              <w:top w:val="nil"/>
              <w:left w:val="nil"/>
              <w:bottom w:val="single" w:sz="4" w:space="0" w:color="auto"/>
              <w:right w:val="single" w:sz="4" w:space="0" w:color="auto"/>
            </w:tcBorders>
            <w:shd w:val="clear" w:color="auto" w:fill="auto"/>
            <w:vAlign w:val="center"/>
            <w:hideMark/>
          </w:tcPr>
          <w:p w:rsidR="00BF02F5" w:rsidRPr="00FF114D" w:rsidRDefault="00BF02F5" w:rsidP="00C757DE">
            <w:pPr>
              <w:spacing w:after="0"/>
              <w:jc w:val="center"/>
              <w:rPr>
                <w:rFonts w:eastAsia="Times New Roman" w:cstheme="minorHAnsi"/>
                <w:color w:val="000000"/>
                <w:lang w:eastAsia="es-CL"/>
              </w:rPr>
            </w:pPr>
            <w:r w:rsidRPr="00FF114D">
              <w:rPr>
                <w:rFonts w:eastAsia="Times New Roman" w:cstheme="minorHAnsi"/>
                <w:color w:val="000000"/>
                <w:lang w:eastAsia="es-CL"/>
              </w:rPr>
              <w:t>78.872</w:t>
            </w:r>
          </w:p>
        </w:tc>
        <w:tc>
          <w:tcPr>
            <w:tcW w:w="1200" w:type="dxa"/>
            <w:tcBorders>
              <w:top w:val="nil"/>
              <w:left w:val="nil"/>
              <w:bottom w:val="single" w:sz="4" w:space="0" w:color="auto"/>
              <w:right w:val="single" w:sz="4" w:space="0" w:color="auto"/>
            </w:tcBorders>
            <w:shd w:val="clear" w:color="auto" w:fill="FF3300"/>
            <w:vAlign w:val="center"/>
            <w:hideMark/>
          </w:tcPr>
          <w:p w:rsidR="00BF02F5" w:rsidRPr="00FF114D" w:rsidRDefault="00BF02F5" w:rsidP="004212DA">
            <w:pPr>
              <w:spacing w:after="0" w:line="240" w:lineRule="auto"/>
              <w:jc w:val="center"/>
              <w:rPr>
                <w:rFonts w:eastAsia="Times New Roman" w:cstheme="minorHAnsi"/>
                <w:color w:val="000000"/>
                <w:lang w:eastAsia="es-CL"/>
              </w:rPr>
            </w:pPr>
            <w:r w:rsidRPr="00FF114D">
              <w:rPr>
                <w:rFonts w:eastAsia="Times New Roman" w:cstheme="minorHAnsi"/>
                <w:color w:val="000000"/>
                <w:lang w:eastAsia="es-CL"/>
              </w:rPr>
              <w:t>3,94</w:t>
            </w:r>
          </w:p>
        </w:tc>
        <w:tc>
          <w:tcPr>
            <w:tcW w:w="1200" w:type="dxa"/>
            <w:tcBorders>
              <w:top w:val="nil"/>
              <w:left w:val="nil"/>
              <w:bottom w:val="single" w:sz="4" w:space="0" w:color="auto"/>
              <w:right w:val="single" w:sz="4" w:space="0" w:color="auto"/>
            </w:tcBorders>
            <w:shd w:val="clear" w:color="auto" w:fill="FF3300"/>
            <w:vAlign w:val="center"/>
            <w:hideMark/>
          </w:tcPr>
          <w:p w:rsidR="00BF02F5" w:rsidRPr="00FF114D" w:rsidRDefault="00BF02F5" w:rsidP="00C757DE">
            <w:pPr>
              <w:spacing w:after="0"/>
              <w:jc w:val="center"/>
              <w:rPr>
                <w:rFonts w:eastAsia="Times New Roman" w:cstheme="minorHAnsi"/>
                <w:color w:val="000000"/>
                <w:lang w:eastAsia="es-CL"/>
              </w:rPr>
            </w:pPr>
            <w:r w:rsidRPr="00FF114D">
              <w:rPr>
                <w:rFonts w:eastAsia="Times New Roman" w:cstheme="minorHAnsi"/>
                <w:color w:val="000000"/>
                <w:lang w:eastAsia="es-CL"/>
              </w:rPr>
              <w:t>78.872</w:t>
            </w:r>
          </w:p>
        </w:tc>
      </w:tr>
      <w:tr w:rsidR="00C757DE" w:rsidRPr="00FF114D" w:rsidTr="004212DA">
        <w:trPr>
          <w:trHeight w:val="510"/>
          <w:jc w:val="right"/>
        </w:trPr>
        <w:tc>
          <w:tcPr>
            <w:tcW w:w="1159" w:type="dxa"/>
            <w:tcBorders>
              <w:top w:val="nil"/>
              <w:left w:val="single" w:sz="4" w:space="0" w:color="auto"/>
              <w:bottom w:val="single" w:sz="4" w:space="0" w:color="auto"/>
              <w:right w:val="single" w:sz="4" w:space="0" w:color="auto"/>
            </w:tcBorders>
            <w:shd w:val="clear" w:color="auto" w:fill="auto"/>
            <w:vAlign w:val="center"/>
            <w:hideMark/>
          </w:tcPr>
          <w:p w:rsidR="00BF02F5" w:rsidRPr="00FF114D" w:rsidRDefault="00BF02F5" w:rsidP="00C757DE">
            <w:pPr>
              <w:spacing w:after="0"/>
              <w:jc w:val="center"/>
              <w:rPr>
                <w:rFonts w:eastAsia="Times New Roman" w:cstheme="minorHAnsi"/>
                <w:color w:val="000000"/>
                <w:lang w:eastAsia="es-CL"/>
              </w:rPr>
            </w:pPr>
            <w:r w:rsidRPr="00FF114D">
              <w:rPr>
                <w:rFonts w:eastAsia="Times New Roman" w:cstheme="minorHAnsi"/>
                <w:color w:val="000000"/>
                <w:lang w:eastAsia="es-CL"/>
              </w:rPr>
              <w:t>Cuartel de Bomberos</w:t>
            </w:r>
          </w:p>
        </w:tc>
        <w:tc>
          <w:tcPr>
            <w:tcW w:w="1149" w:type="dxa"/>
            <w:tcBorders>
              <w:top w:val="nil"/>
              <w:left w:val="nil"/>
              <w:bottom w:val="single" w:sz="4" w:space="0" w:color="auto"/>
              <w:right w:val="single" w:sz="4" w:space="0" w:color="auto"/>
            </w:tcBorders>
            <w:shd w:val="clear" w:color="auto" w:fill="auto"/>
            <w:vAlign w:val="center"/>
            <w:hideMark/>
          </w:tcPr>
          <w:p w:rsidR="00BF02F5" w:rsidRPr="00FF114D" w:rsidRDefault="00BF02F5" w:rsidP="00C757DE">
            <w:pPr>
              <w:spacing w:after="0"/>
              <w:jc w:val="center"/>
              <w:rPr>
                <w:rFonts w:eastAsia="Times New Roman" w:cstheme="minorHAnsi"/>
                <w:color w:val="000000"/>
                <w:lang w:eastAsia="es-CL"/>
              </w:rPr>
            </w:pPr>
            <w:r w:rsidRPr="00FF114D">
              <w:rPr>
                <w:rFonts w:eastAsia="Times New Roman" w:cstheme="minorHAnsi"/>
                <w:color w:val="000000"/>
                <w:lang w:eastAsia="es-CL"/>
              </w:rPr>
              <w:t>1</w:t>
            </w:r>
          </w:p>
        </w:tc>
        <w:tc>
          <w:tcPr>
            <w:tcW w:w="1159" w:type="dxa"/>
            <w:tcBorders>
              <w:top w:val="nil"/>
              <w:left w:val="nil"/>
              <w:bottom w:val="single" w:sz="4" w:space="0" w:color="auto"/>
              <w:right w:val="single" w:sz="4" w:space="0" w:color="auto"/>
            </w:tcBorders>
            <w:shd w:val="clear" w:color="auto" w:fill="auto"/>
            <w:vAlign w:val="center"/>
            <w:hideMark/>
          </w:tcPr>
          <w:p w:rsidR="00BF02F5" w:rsidRPr="00FF114D" w:rsidRDefault="00BF02F5" w:rsidP="00C757DE">
            <w:pPr>
              <w:spacing w:after="0"/>
              <w:jc w:val="center"/>
              <w:rPr>
                <w:rFonts w:eastAsia="Times New Roman" w:cstheme="minorHAnsi"/>
                <w:color w:val="000000"/>
                <w:lang w:eastAsia="es-CL"/>
              </w:rPr>
            </w:pPr>
            <w:r w:rsidRPr="00FF114D">
              <w:rPr>
                <w:rFonts w:eastAsia="Times New Roman" w:cstheme="minorHAnsi"/>
                <w:color w:val="000000"/>
                <w:lang w:eastAsia="es-CL"/>
              </w:rPr>
              <w:t>20.000</w:t>
            </w:r>
          </w:p>
        </w:tc>
        <w:tc>
          <w:tcPr>
            <w:tcW w:w="1144" w:type="dxa"/>
            <w:tcBorders>
              <w:top w:val="nil"/>
              <w:left w:val="nil"/>
              <w:bottom w:val="single" w:sz="4" w:space="0" w:color="auto"/>
              <w:right w:val="single" w:sz="4" w:space="0" w:color="auto"/>
            </w:tcBorders>
            <w:shd w:val="clear" w:color="auto" w:fill="auto"/>
            <w:vAlign w:val="center"/>
            <w:hideMark/>
          </w:tcPr>
          <w:p w:rsidR="00BF02F5" w:rsidRPr="00FF114D" w:rsidRDefault="00BF02F5" w:rsidP="00C757DE">
            <w:pPr>
              <w:spacing w:after="0"/>
              <w:jc w:val="center"/>
              <w:rPr>
                <w:rFonts w:eastAsia="Times New Roman" w:cstheme="minorHAnsi"/>
                <w:color w:val="000000"/>
                <w:lang w:eastAsia="es-CL"/>
              </w:rPr>
            </w:pPr>
            <w:r w:rsidRPr="00FF114D">
              <w:rPr>
                <w:rFonts w:eastAsia="Times New Roman" w:cstheme="minorHAnsi"/>
                <w:color w:val="000000"/>
                <w:lang w:eastAsia="es-CL"/>
              </w:rPr>
              <w:t>1,00</w:t>
            </w:r>
          </w:p>
        </w:tc>
        <w:tc>
          <w:tcPr>
            <w:tcW w:w="1154" w:type="dxa"/>
            <w:tcBorders>
              <w:top w:val="nil"/>
              <w:left w:val="nil"/>
              <w:bottom w:val="single" w:sz="4" w:space="0" w:color="auto"/>
              <w:right w:val="single" w:sz="4" w:space="0" w:color="auto"/>
            </w:tcBorders>
            <w:shd w:val="clear" w:color="auto" w:fill="auto"/>
            <w:vAlign w:val="center"/>
            <w:hideMark/>
          </w:tcPr>
          <w:p w:rsidR="00BF02F5" w:rsidRPr="00FF114D" w:rsidRDefault="00BF02F5" w:rsidP="00C757DE">
            <w:pPr>
              <w:spacing w:after="0"/>
              <w:jc w:val="center"/>
              <w:rPr>
                <w:rFonts w:eastAsia="Times New Roman" w:cstheme="minorHAnsi"/>
                <w:color w:val="000000"/>
                <w:lang w:eastAsia="es-CL"/>
              </w:rPr>
            </w:pPr>
            <w:r w:rsidRPr="00FF114D">
              <w:rPr>
                <w:rFonts w:eastAsia="Times New Roman" w:cstheme="minorHAnsi"/>
                <w:color w:val="000000"/>
                <w:lang w:eastAsia="es-CL"/>
              </w:rPr>
              <w:t>78.872</w:t>
            </w:r>
          </w:p>
        </w:tc>
        <w:tc>
          <w:tcPr>
            <w:tcW w:w="1200" w:type="dxa"/>
            <w:tcBorders>
              <w:top w:val="nil"/>
              <w:left w:val="nil"/>
              <w:bottom w:val="single" w:sz="4" w:space="0" w:color="auto"/>
              <w:right w:val="single" w:sz="4" w:space="0" w:color="auto"/>
            </w:tcBorders>
            <w:shd w:val="clear" w:color="auto" w:fill="FF3300"/>
            <w:vAlign w:val="center"/>
            <w:hideMark/>
          </w:tcPr>
          <w:p w:rsidR="00BF02F5" w:rsidRPr="00FF114D" w:rsidRDefault="00BF02F5" w:rsidP="004212DA">
            <w:pPr>
              <w:spacing w:after="0" w:line="240" w:lineRule="auto"/>
              <w:jc w:val="center"/>
              <w:rPr>
                <w:rFonts w:eastAsia="Times New Roman" w:cstheme="minorHAnsi"/>
                <w:color w:val="000000"/>
                <w:lang w:eastAsia="es-CL"/>
              </w:rPr>
            </w:pPr>
            <w:r w:rsidRPr="00FF114D">
              <w:rPr>
                <w:rFonts w:eastAsia="Times New Roman" w:cstheme="minorHAnsi"/>
                <w:color w:val="000000"/>
                <w:lang w:eastAsia="es-CL"/>
              </w:rPr>
              <w:t>3,94</w:t>
            </w:r>
          </w:p>
        </w:tc>
        <w:tc>
          <w:tcPr>
            <w:tcW w:w="1200" w:type="dxa"/>
            <w:tcBorders>
              <w:top w:val="nil"/>
              <w:left w:val="nil"/>
              <w:bottom w:val="single" w:sz="4" w:space="0" w:color="auto"/>
              <w:right w:val="single" w:sz="4" w:space="0" w:color="auto"/>
            </w:tcBorders>
            <w:shd w:val="clear" w:color="auto" w:fill="FF3300"/>
            <w:vAlign w:val="center"/>
            <w:hideMark/>
          </w:tcPr>
          <w:p w:rsidR="00BF02F5" w:rsidRPr="00FF114D" w:rsidRDefault="00BF02F5" w:rsidP="00C757DE">
            <w:pPr>
              <w:spacing w:after="0"/>
              <w:jc w:val="center"/>
              <w:rPr>
                <w:rFonts w:eastAsia="Times New Roman" w:cstheme="minorHAnsi"/>
                <w:color w:val="000000"/>
                <w:lang w:eastAsia="es-CL"/>
              </w:rPr>
            </w:pPr>
            <w:r w:rsidRPr="00FF114D">
              <w:rPr>
                <w:rFonts w:eastAsia="Times New Roman" w:cstheme="minorHAnsi"/>
                <w:color w:val="000000"/>
                <w:lang w:eastAsia="es-CL"/>
              </w:rPr>
              <w:t>78.872</w:t>
            </w:r>
          </w:p>
        </w:tc>
      </w:tr>
    </w:tbl>
    <w:p w:rsidR="00BF02F5" w:rsidRPr="00FF114D" w:rsidRDefault="00BF02F5" w:rsidP="00C757DE">
      <w:pPr>
        <w:pStyle w:val="Prrafodelista"/>
        <w:spacing w:after="0" w:line="288" w:lineRule="auto"/>
        <w:ind w:left="709"/>
        <w:jc w:val="both"/>
        <w:rPr>
          <w:rFonts w:cstheme="minorHAnsi"/>
        </w:rPr>
      </w:pPr>
    </w:p>
    <w:p w:rsidR="00C17209" w:rsidRPr="00FF114D" w:rsidRDefault="00C17209" w:rsidP="00C757DE">
      <w:pPr>
        <w:pStyle w:val="Prrafodelista"/>
        <w:spacing w:after="0" w:line="288" w:lineRule="auto"/>
        <w:ind w:left="709"/>
        <w:jc w:val="both"/>
        <w:rPr>
          <w:rFonts w:cstheme="minorHAnsi"/>
        </w:rPr>
      </w:pPr>
    </w:p>
    <w:p w:rsidR="00436EB0" w:rsidRPr="00FF114D" w:rsidRDefault="00436EB0" w:rsidP="00436EB0">
      <w:pPr>
        <w:pStyle w:val="Prrafodelista"/>
        <w:numPr>
          <w:ilvl w:val="1"/>
          <w:numId w:val="7"/>
        </w:numPr>
        <w:spacing w:after="120" w:line="288" w:lineRule="auto"/>
        <w:ind w:left="709"/>
        <w:jc w:val="both"/>
        <w:rPr>
          <w:rFonts w:cstheme="minorHAnsi"/>
          <w:b/>
        </w:rPr>
      </w:pPr>
      <w:r w:rsidRPr="00FF114D">
        <w:rPr>
          <w:rFonts w:cstheme="minorHAnsi"/>
          <w:b/>
        </w:rPr>
        <w:t>Radios de influencia.</w:t>
      </w:r>
    </w:p>
    <w:p w:rsidR="00B704BB" w:rsidRPr="00FF114D" w:rsidRDefault="00436EB0" w:rsidP="006F4FA3">
      <w:pPr>
        <w:pStyle w:val="Prrafodelista"/>
        <w:spacing w:after="120" w:line="288" w:lineRule="auto"/>
        <w:ind w:left="709"/>
        <w:jc w:val="both"/>
        <w:rPr>
          <w:rFonts w:cstheme="minorHAnsi"/>
        </w:rPr>
      </w:pPr>
      <w:r w:rsidRPr="00FF114D">
        <w:rPr>
          <w:rFonts w:cstheme="minorHAnsi"/>
        </w:rPr>
        <w:t>A fin de graficar los radios de influencia de los equipamientos de seguridad detallados anteriormente adjuntamos el presente plano que contiene las ubicaciones de las dependencias según categoría</w:t>
      </w:r>
      <w:r w:rsidR="004212DA" w:rsidRPr="00FF114D">
        <w:rPr>
          <w:rFonts w:cstheme="minorHAnsi"/>
        </w:rPr>
        <w:t xml:space="preserve"> y su radio de influencia.</w:t>
      </w:r>
    </w:p>
    <w:p w:rsidR="00B704BB" w:rsidRPr="00FF114D" w:rsidRDefault="00B704BB" w:rsidP="006F4FA3">
      <w:pPr>
        <w:pStyle w:val="Prrafodelista"/>
        <w:spacing w:after="120" w:line="288" w:lineRule="auto"/>
        <w:ind w:left="709"/>
        <w:jc w:val="both"/>
        <w:rPr>
          <w:rFonts w:cstheme="minorHAnsi"/>
        </w:rPr>
      </w:pPr>
      <w:r w:rsidRPr="00FF114D">
        <w:rPr>
          <w:rFonts w:cstheme="minorHAnsi"/>
        </w:rPr>
        <w:t>En la ubicación 1 se encuentra emplazada la 12° Comisaría de San Miguel y en la ubicación 2 se encuentra emplazada la 3° Compañía de Bomberos de San Miguel.</w:t>
      </w:r>
    </w:p>
    <w:p w:rsidR="00B704BB" w:rsidRPr="00FF114D" w:rsidRDefault="00B704BB" w:rsidP="006F4FA3">
      <w:pPr>
        <w:pStyle w:val="Prrafodelista"/>
        <w:spacing w:after="120" w:line="288" w:lineRule="auto"/>
        <w:ind w:left="709"/>
        <w:jc w:val="both"/>
        <w:rPr>
          <w:rFonts w:cstheme="minorHAnsi"/>
        </w:rPr>
      </w:pPr>
      <w:r w:rsidRPr="00FF114D">
        <w:rPr>
          <w:rFonts w:cstheme="minorHAnsi"/>
        </w:rPr>
        <w:t>En ambos casos se observa casi un 100% de cobertura según radios de influencias, cubriendo además las comunas aledañas del norte, oriente y poniente de San Miguel (Santiago, Pedro Aguirre Cerda y San Miguel).</w:t>
      </w:r>
    </w:p>
    <w:p w:rsidR="00B704BB" w:rsidRPr="00FF114D" w:rsidRDefault="00B704BB" w:rsidP="006F4FA3">
      <w:pPr>
        <w:pStyle w:val="Prrafodelista"/>
        <w:spacing w:after="120" w:line="288" w:lineRule="auto"/>
        <w:ind w:left="709"/>
        <w:jc w:val="both"/>
        <w:rPr>
          <w:rFonts w:cstheme="minorHAnsi"/>
        </w:rPr>
      </w:pPr>
      <w:r w:rsidRPr="00FF114D">
        <w:rPr>
          <w:rFonts w:cstheme="minorHAnsi"/>
          <w:noProof/>
          <w:lang w:val="es-ES" w:eastAsia="es-ES"/>
        </w:rPr>
        <w:lastRenderedPageBreak/>
        <w:drawing>
          <wp:inline distT="0" distB="0" distL="0" distR="0">
            <wp:extent cx="4902486" cy="4613910"/>
            <wp:effectExtent l="0" t="152400" r="0" b="12954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9269" r="1264"/>
                    <a:stretch>
                      <a:fillRect/>
                    </a:stretch>
                  </pic:blipFill>
                  <pic:spPr bwMode="auto">
                    <a:xfrm rot="5400000">
                      <a:off x="0" y="0"/>
                      <a:ext cx="4902486" cy="4613910"/>
                    </a:xfrm>
                    <a:prstGeom prst="rect">
                      <a:avLst/>
                    </a:prstGeom>
                    <a:noFill/>
                    <a:ln w="9525">
                      <a:noFill/>
                      <a:miter lim="800000"/>
                      <a:headEnd/>
                      <a:tailEnd/>
                    </a:ln>
                  </pic:spPr>
                </pic:pic>
              </a:graphicData>
            </a:graphic>
          </wp:inline>
        </w:drawing>
      </w:r>
    </w:p>
    <w:p w:rsidR="00A95058" w:rsidRDefault="00A95058" w:rsidP="00A95058">
      <w:pPr>
        <w:pStyle w:val="Prrafodelista"/>
        <w:spacing w:after="120" w:line="288" w:lineRule="auto"/>
        <w:ind w:left="709"/>
        <w:jc w:val="both"/>
        <w:rPr>
          <w:rFonts w:cstheme="minorHAnsi"/>
          <w:b/>
        </w:rPr>
      </w:pPr>
    </w:p>
    <w:p w:rsidR="0035512D" w:rsidRDefault="0035512D" w:rsidP="00A95058">
      <w:pPr>
        <w:pStyle w:val="Prrafodelista"/>
        <w:spacing w:after="120" w:line="288" w:lineRule="auto"/>
        <w:ind w:left="709"/>
        <w:jc w:val="both"/>
        <w:rPr>
          <w:rFonts w:cstheme="minorHAnsi"/>
          <w:b/>
        </w:rPr>
      </w:pPr>
    </w:p>
    <w:p w:rsidR="0035512D" w:rsidRDefault="0035512D" w:rsidP="00A95058">
      <w:pPr>
        <w:pStyle w:val="Prrafodelista"/>
        <w:spacing w:after="120" w:line="288" w:lineRule="auto"/>
        <w:ind w:left="709"/>
        <w:jc w:val="both"/>
        <w:rPr>
          <w:rFonts w:cstheme="minorHAnsi"/>
          <w:b/>
        </w:rPr>
      </w:pPr>
    </w:p>
    <w:p w:rsidR="0035512D" w:rsidRPr="00FF114D" w:rsidRDefault="0035512D" w:rsidP="00A95058">
      <w:pPr>
        <w:pStyle w:val="Prrafodelista"/>
        <w:spacing w:after="120" w:line="288" w:lineRule="auto"/>
        <w:ind w:left="709"/>
        <w:jc w:val="both"/>
        <w:rPr>
          <w:rFonts w:cstheme="minorHAnsi"/>
          <w:b/>
        </w:rPr>
      </w:pPr>
    </w:p>
    <w:p w:rsidR="00B704BB" w:rsidRPr="00FF114D" w:rsidRDefault="00B704BB" w:rsidP="00B704BB">
      <w:pPr>
        <w:pStyle w:val="Prrafodelista"/>
        <w:numPr>
          <w:ilvl w:val="1"/>
          <w:numId w:val="7"/>
        </w:numPr>
        <w:spacing w:after="120" w:line="288" w:lineRule="auto"/>
        <w:ind w:left="709"/>
        <w:jc w:val="both"/>
        <w:rPr>
          <w:rFonts w:cstheme="minorHAnsi"/>
          <w:b/>
        </w:rPr>
      </w:pPr>
      <w:r w:rsidRPr="00FF114D">
        <w:rPr>
          <w:rFonts w:cstheme="minorHAnsi"/>
          <w:b/>
        </w:rPr>
        <w:t>Conclusiones y recomendaciones.</w:t>
      </w:r>
    </w:p>
    <w:p w:rsidR="00B704BB" w:rsidRPr="00FF114D" w:rsidRDefault="00A95058" w:rsidP="006F4FA3">
      <w:pPr>
        <w:pStyle w:val="Prrafodelista"/>
        <w:spacing w:after="120" w:line="288" w:lineRule="auto"/>
        <w:ind w:left="709"/>
        <w:jc w:val="both"/>
        <w:rPr>
          <w:rFonts w:cstheme="minorHAnsi"/>
        </w:rPr>
      </w:pPr>
      <w:r w:rsidRPr="00FF114D">
        <w:rPr>
          <w:rFonts w:cstheme="minorHAnsi"/>
        </w:rPr>
        <w:t>De acuerdo con el cálculo de suficiencias se observa un importante déficit equivalente a casi 4 unidades (3.94) en cuanto a dependencias de seguridad policial y contra incendios, por lo cual se recomienda ampliar la cobertura según las capacidades de cada institución.</w:t>
      </w:r>
    </w:p>
    <w:p w:rsidR="0035512D" w:rsidRDefault="00A95058" w:rsidP="006F4FA3">
      <w:pPr>
        <w:pStyle w:val="Prrafodelista"/>
        <w:spacing w:after="120" w:line="288" w:lineRule="auto"/>
        <w:ind w:left="709"/>
        <w:jc w:val="both"/>
        <w:rPr>
          <w:rFonts w:cstheme="minorHAnsi"/>
        </w:rPr>
      </w:pPr>
      <w:r w:rsidRPr="00FF114D">
        <w:rPr>
          <w:rFonts w:cstheme="minorHAnsi"/>
        </w:rPr>
        <w:t>En cuanto a radio de influencia actualmente el equipamiento instalado cumple con cubrir casi el total de la comuna, por lo cual se recomienda, para las nuevas dependencias, ubicarlas uniformemente dentro de la comuna a fin de dar alcance territorial a todos los vecinos.</w:t>
      </w:r>
    </w:p>
    <w:p w:rsidR="0035512D" w:rsidRDefault="0035512D">
      <w:pPr>
        <w:rPr>
          <w:rFonts w:cstheme="minorHAnsi"/>
        </w:rPr>
      </w:pPr>
      <w:r>
        <w:rPr>
          <w:rFonts w:cstheme="minorHAnsi"/>
        </w:rPr>
        <w:br w:type="page"/>
      </w:r>
    </w:p>
    <w:p w:rsidR="0077591A" w:rsidRPr="00A53821" w:rsidRDefault="004A7681" w:rsidP="0098662C">
      <w:pPr>
        <w:pStyle w:val="Prrafodelista"/>
        <w:numPr>
          <w:ilvl w:val="0"/>
          <w:numId w:val="7"/>
        </w:numPr>
        <w:pBdr>
          <w:bottom w:val="single" w:sz="4" w:space="1" w:color="auto"/>
        </w:pBdr>
        <w:spacing w:after="0" w:line="288" w:lineRule="auto"/>
        <w:jc w:val="both"/>
        <w:rPr>
          <w:rFonts w:cstheme="minorHAnsi"/>
          <w:b/>
          <w:sz w:val="24"/>
          <w:szCs w:val="24"/>
        </w:rPr>
      </w:pPr>
      <w:r w:rsidRPr="00A53821">
        <w:rPr>
          <w:rFonts w:cstheme="minorHAnsi"/>
          <w:b/>
          <w:sz w:val="24"/>
          <w:szCs w:val="24"/>
        </w:rPr>
        <w:lastRenderedPageBreak/>
        <w:t>EQUIPAMIENTO DE AREAS VERDES</w:t>
      </w:r>
    </w:p>
    <w:p w:rsidR="004A7681" w:rsidRPr="00FF114D" w:rsidRDefault="004A7681" w:rsidP="007339C6">
      <w:pPr>
        <w:pStyle w:val="Prrafodelista"/>
        <w:spacing w:after="120" w:line="288" w:lineRule="auto"/>
        <w:ind w:left="709"/>
        <w:jc w:val="both"/>
        <w:rPr>
          <w:rFonts w:cstheme="minorHAnsi"/>
        </w:rPr>
      </w:pPr>
    </w:p>
    <w:p w:rsidR="004A7681" w:rsidRPr="00FF114D" w:rsidRDefault="004A7681" w:rsidP="007339C6">
      <w:pPr>
        <w:pStyle w:val="Prrafodelista"/>
        <w:numPr>
          <w:ilvl w:val="1"/>
          <w:numId w:val="7"/>
        </w:numPr>
        <w:spacing w:after="120" w:line="288" w:lineRule="auto"/>
        <w:ind w:left="709"/>
        <w:jc w:val="both"/>
        <w:rPr>
          <w:rFonts w:cstheme="minorHAnsi"/>
          <w:b/>
        </w:rPr>
      </w:pPr>
      <w:r w:rsidRPr="00FF114D">
        <w:rPr>
          <w:rFonts w:cstheme="minorHAnsi"/>
          <w:b/>
        </w:rPr>
        <w:t>Estándar de suficiencia.</w:t>
      </w:r>
    </w:p>
    <w:p w:rsidR="0077591A" w:rsidRPr="00FF114D" w:rsidRDefault="0077591A" w:rsidP="007339C6">
      <w:pPr>
        <w:pStyle w:val="Prrafodelista"/>
        <w:spacing w:after="120" w:line="288" w:lineRule="auto"/>
        <w:ind w:left="709"/>
        <w:jc w:val="both"/>
        <w:rPr>
          <w:rFonts w:cstheme="minorHAnsi"/>
        </w:rPr>
      </w:pPr>
      <w:r w:rsidRPr="00FF114D">
        <w:rPr>
          <w:rFonts w:cstheme="minorHAnsi"/>
          <w:color w:val="000000"/>
        </w:rPr>
        <w:t xml:space="preserve">De acuerdo con el estándar de referencia utilizado en este estudio para la comuna de San Miguel, </w:t>
      </w:r>
      <w:r w:rsidRPr="00FF114D">
        <w:rPr>
          <w:rFonts w:cstheme="minorHAnsi"/>
        </w:rPr>
        <w:t>las áreas verdes correspondientes a parques y plazas vecinales debieran cumplir con el siguiente estándar:</w:t>
      </w:r>
    </w:p>
    <w:p w:rsidR="004A7681" w:rsidRPr="00FF114D" w:rsidRDefault="004A7681" w:rsidP="007339C6">
      <w:pPr>
        <w:pStyle w:val="Prrafodelista"/>
        <w:spacing w:after="120" w:line="288" w:lineRule="auto"/>
        <w:ind w:left="709"/>
        <w:jc w:val="both"/>
        <w:rPr>
          <w:rFonts w:cstheme="minorHAnsi"/>
        </w:rPr>
      </w:pPr>
      <w:r w:rsidRPr="00FF114D">
        <w:rPr>
          <w:rFonts w:cstheme="minorHAnsi"/>
          <w:noProof/>
          <w:lang w:val="es-ES" w:eastAsia="es-ES"/>
        </w:rPr>
        <w:drawing>
          <wp:anchor distT="0" distB="0" distL="114300" distR="114300" simplePos="0" relativeHeight="251655680" behindDoc="0" locked="0" layoutInCell="1" allowOverlap="1">
            <wp:simplePos x="0" y="0"/>
            <wp:positionH relativeFrom="column">
              <wp:posOffset>444786</wp:posOffset>
            </wp:positionH>
            <wp:positionV relativeFrom="paragraph">
              <wp:posOffset>19997</wp:posOffset>
            </wp:positionV>
            <wp:extent cx="5184000" cy="561396"/>
            <wp:effectExtent l="19050" t="0" r="0" b="0"/>
            <wp:wrapNone/>
            <wp:docPr id="8"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cstate="print"/>
                    <a:srcRect b="82856"/>
                    <a:stretch>
                      <a:fillRect/>
                    </a:stretch>
                  </pic:blipFill>
                  <pic:spPr bwMode="auto">
                    <a:xfrm>
                      <a:off x="0" y="0"/>
                      <a:ext cx="5184000" cy="561396"/>
                    </a:xfrm>
                    <a:prstGeom prst="rect">
                      <a:avLst/>
                    </a:prstGeom>
                    <a:noFill/>
                    <a:ln w="9525">
                      <a:noFill/>
                      <a:miter lim="800000"/>
                      <a:headEnd/>
                      <a:tailEnd/>
                    </a:ln>
                  </pic:spPr>
                </pic:pic>
              </a:graphicData>
            </a:graphic>
          </wp:anchor>
        </w:drawing>
      </w:r>
    </w:p>
    <w:p w:rsidR="004A7681" w:rsidRPr="00FF114D" w:rsidRDefault="004A7681" w:rsidP="007339C6">
      <w:pPr>
        <w:pStyle w:val="Prrafodelista"/>
        <w:spacing w:after="120" w:line="288" w:lineRule="auto"/>
        <w:ind w:left="709"/>
        <w:jc w:val="both"/>
        <w:rPr>
          <w:rFonts w:cstheme="minorHAnsi"/>
        </w:rPr>
      </w:pPr>
    </w:p>
    <w:p w:rsidR="004A7681" w:rsidRPr="00FF114D" w:rsidRDefault="00894CFD" w:rsidP="007339C6">
      <w:pPr>
        <w:pStyle w:val="Prrafodelista"/>
        <w:spacing w:after="120" w:line="288" w:lineRule="auto"/>
        <w:ind w:left="709"/>
        <w:jc w:val="both"/>
        <w:rPr>
          <w:rFonts w:cstheme="minorHAnsi"/>
        </w:rPr>
      </w:pPr>
      <w:r>
        <w:rPr>
          <w:rFonts w:cstheme="minorHAnsi"/>
          <w:noProof/>
          <w:lang w:val="es-ES" w:eastAsia="es-ES"/>
        </w:rPr>
        <w:drawing>
          <wp:anchor distT="0" distB="0" distL="114300" distR="114300" simplePos="0" relativeHeight="251654656" behindDoc="0" locked="0" layoutInCell="1" allowOverlap="1">
            <wp:simplePos x="0" y="0"/>
            <wp:positionH relativeFrom="column">
              <wp:posOffset>443865</wp:posOffset>
            </wp:positionH>
            <wp:positionV relativeFrom="paragraph">
              <wp:posOffset>159385</wp:posOffset>
            </wp:positionV>
            <wp:extent cx="5181600" cy="266700"/>
            <wp:effectExtent l="19050" t="0" r="0" b="0"/>
            <wp:wrapNone/>
            <wp:docPr id="16"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cstate="print"/>
                    <a:srcRect t="54590" b="37870"/>
                    <a:stretch>
                      <a:fillRect/>
                    </a:stretch>
                  </pic:blipFill>
                  <pic:spPr bwMode="auto">
                    <a:xfrm>
                      <a:off x="0" y="0"/>
                      <a:ext cx="5295634" cy="272569"/>
                    </a:xfrm>
                    <a:prstGeom prst="rect">
                      <a:avLst/>
                    </a:prstGeom>
                    <a:noFill/>
                    <a:ln w="9525">
                      <a:noFill/>
                      <a:miter lim="800000"/>
                      <a:headEnd/>
                      <a:tailEnd/>
                    </a:ln>
                  </pic:spPr>
                </pic:pic>
              </a:graphicData>
            </a:graphic>
          </wp:anchor>
        </w:drawing>
      </w:r>
    </w:p>
    <w:p w:rsidR="004A7681" w:rsidRPr="00FF114D" w:rsidRDefault="004A7681" w:rsidP="007339C6">
      <w:pPr>
        <w:pStyle w:val="Prrafodelista"/>
        <w:spacing w:after="120" w:line="288" w:lineRule="auto"/>
        <w:ind w:left="709"/>
        <w:jc w:val="both"/>
        <w:rPr>
          <w:rFonts w:cstheme="minorHAnsi"/>
        </w:rPr>
      </w:pPr>
    </w:p>
    <w:p w:rsidR="004A7681" w:rsidRPr="00FF114D" w:rsidRDefault="004A7681" w:rsidP="007339C6">
      <w:pPr>
        <w:pStyle w:val="Prrafodelista"/>
        <w:spacing w:after="120" w:line="288" w:lineRule="auto"/>
        <w:ind w:left="709"/>
        <w:jc w:val="both"/>
        <w:rPr>
          <w:rFonts w:cstheme="minorHAnsi"/>
        </w:rPr>
      </w:pPr>
    </w:p>
    <w:p w:rsidR="004A7681" w:rsidRPr="00FF114D" w:rsidRDefault="004A7681" w:rsidP="007339C6">
      <w:pPr>
        <w:pStyle w:val="Prrafodelista"/>
        <w:spacing w:after="120" w:line="288" w:lineRule="auto"/>
        <w:ind w:left="709"/>
        <w:jc w:val="both"/>
        <w:rPr>
          <w:rFonts w:cstheme="minorHAnsi"/>
        </w:rPr>
      </w:pPr>
    </w:p>
    <w:p w:rsidR="0077591A" w:rsidRPr="00FF114D" w:rsidRDefault="0077591A" w:rsidP="007339C6">
      <w:pPr>
        <w:pStyle w:val="Prrafodelista"/>
        <w:spacing w:after="120" w:line="288" w:lineRule="auto"/>
        <w:ind w:left="709"/>
        <w:jc w:val="both"/>
        <w:rPr>
          <w:rFonts w:cstheme="minorHAnsi"/>
          <w:color w:val="000000"/>
        </w:rPr>
      </w:pPr>
      <w:r w:rsidRPr="00FF114D">
        <w:rPr>
          <w:rFonts w:cstheme="minorHAnsi"/>
          <w:color w:val="000000"/>
        </w:rPr>
        <w:t>Lo que se traduce como:</w:t>
      </w:r>
    </w:p>
    <w:p w:rsidR="0077591A" w:rsidRPr="00FF114D" w:rsidRDefault="0077591A" w:rsidP="007339C6">
      <w:pPr>
        <w:pStyle w:val="Prrafodelista"/>
        <w:numPr>
          <w:ilvl w:val="0"/>
          <w:numId w:val="9"/>
        </w:numPr>
        <w:spacing w:after="120" w:line="288" w:lineRule="auto"/>
        <w:jc w:val="both"/>
        <w:rPr>
          <w:rFonts w:cstheme="minorHAnsi"/>
          <w:color w:val="000000"/>
        </w:rPr>
      </w:pPr>
      <w:r w:rsidRPr="00FF114D">
        <w:rPr>
          <w:rFonts w:cstheme="minorHAnsi"/>
          <w:color w:val="000000"/>
        </w:rPr>
        <w:t>un parque, de superficie mayor a 4 hectáreas, por cada 20.000 habitantes, con un radio de influencia igual o superior a 1 kilómetro;</w:t>
      </w:r>
    </w:p>
    <w:p w:rsidR="0077591A" w:rsidRPr="00FF114D" w:rsidRDefault="0077591A" w:rsidP="007339C6">
      <w:pPr>
        <w:pStyle w:val="Prrafodelista"/>
        <w:numPr>
          <w:ilvl w:val="0"/>
          <w:numId w:val="9"/>
        </w:numPr>
        <w:spacing w:after="120" w:line="288" w:lineRule="auto"/>
        <w:jc w:val="both"/>
        <w:rPr>
          <w:rFonts w:cstheme="minorHAnsi"/>
          <w:color w:val="000000"/>
        </w:rPr>
      </w:pPr>
      <w:r w:rsidRPr="00FF114D">
        <w:rPr>
          <w:rFonts w:cstheme="minorHAnsi"/>
          <w:color w:val="000000"/>
        </w:rPr>
        <w:t>y, plazas vecinales, cada una de superficie mayor a 0,12 hectáreas, cuya superficie correspondiente al total de plazas, dividida por el número total de habitantes de la comuna, sea equivalente o superior a 4,0 m2 de terreno por habitante (m2/hab.), con un radio de influencia por unidad igual o superior a 6 kilómetros.</w:t>
      </w:r>
    </w:p>
    <w:p w:rsidR="00606215" w:rsidRPr="00FF114D" w:rsidRDefault="00606215" w:rsidP="007339C6">
      <w:pPr>
        <w:pStyle w:val="Prrafodelista"/>
        <w:spacing w:after="120" w:line="288" w:lineRule="auto"/>
        <w:ind w:left="1068"/>
        <w:jc w:val="both"/>
        <w:rPr>
          <w:rFonts w:cstheme="minorHAnsi"/>
          <w:color w:val="000000"/>
        </w:rPr>
      </w:pPr>
    </w:p>
    <w:p w:rsidR="0066415D" w:rsidRPr="00FF114D" w:rsidRDefault="0077591A" w:rsidP="007339C6">
      <w:pPr>
        <w:pStyle w:val="Prrafodelista"/>
        <w:spacing w:after="120" w:line="288" w:lineRule="auto"/>
        <w:ind w:left="709"/>
        <w:jc w:val="both"/>
        <w:rPr>
          <w:rFonts w:cstheme="minorHAnsi"/>
          <w:color w:val="000000"/>
        </w:rPr>
      </w:pPr>
      <w:r w:rsidRPr="00FF114D">
        <w:rPr>
          <w:rFonts w:cstheme="minorHAnsi"/>
          <w:color w:val="000000"/>
        </w:rPr>
        <w:t>Cabe señalar que el estándar de suficiencia está dirigido a parques y plazas, cualquiera sea su propietario, ya sea una persona natural o jurídica, pública o privada. Se excluyen del estudio todas aquellas superficies correspondientes a plazas y áreas verdes en general que cuenten con una superficie menor a 1.200 m2 de superficie, de acuerdo al estándar establecido.</w:t>
      </w:r>
    </w:p>
    <w:p w:rsidR="0066415D" w:rsidRPr="00FF114D" w:rsidRDefault="0066415D" w:rsidP="007339C6">
      <w:pPr>
        <w:spacing w:after="120" w:line="288" w:lineRule="auto"/>
        <w:rPr>
          <w:rFonts w:cstheme="minorHAnsi"/>
          <w:color w:val="000000"/>
        </w:rPr>
      </w:pPr>
      <w:r w:rsidRPr="00FF114D">
        <w:rPr>
          <w:rFonts w:cstheme="minorHAnsi"/>
          <w:color w:val="000000"/>
        </w:rPr>
        <w:br w:type="page"/>
      </w:r>
    </w:p>
    <w:p w:rsidR="0077591A" w:rsidRPr="00FF114D" w:rsidRDefault="0077591A" w:rsidP="007339C6">
      <w:pPr>
        <w:pStyle w:val="Prrafodelista"/>
        <w:numPr>
          <w:ilvl w:val="1"/>
          <w:numId w:val="7"/>
        </w:numPr>
        <w:spacing w:after="120" w:line="288" w:lineRule="auto"/>
        <w:ind w:left="709" w:hanging="357"/>
        <w:jc w:val="both"/>
        <w:rPr>
          <w:rFonts w:cstheme="minorHAnsi"/>
          <w:b/>
        </w:rPr>
      </w:pPr>
      <w:r w:rsidRPr="00FF114D">
        <w:rPr>
          <w:rFonts w:cstheme="minorHAnsi"/>
          <w:b/>
        </w:rPr>
        <w:lastRenderedPageBreak/>
        <w:t>Equipamiento instalado.</w:t>
      </w:r>
    </w:p>
    <w:p w:rsidR="0084200D" w:rsidRPr="0084200D" w:rsidRDefault="000E624C" w:rsidP="0084200D">
      <w:pPr>
        <w:pStyle w:val="Prrafodelista"/>
        <w:numPr>
          <w:ilvl w:val="0"/>
          <w:numId w:val="12"/>
        </w:numPr>
        <w:spacing w:after="120" w:line="288" w:lineRule="auto"/>
        <w:ind w:hanging="357"/>
        <w:jc w:val="both"/>
        <w:rPr>
          <w:rFonts w:cstheme="minorHAnsi"/>
          <w:b/>
          <w:u w:val="single"/>
        </w:rPr>
      </w:pPr>
      <w:r w:rsidRPr="0084200D">
        <w:rPr>
          <w:rFonts w:cstheme="minorHAnsi"/>
          <w:b/>
          <w:u w:val="single"/>
        </w:rPr>
        <w:t>Parques:</w:t>
      </w:r>
      <w:r w:rsidRPr="0084200D">
        <w:rPr>
          <w:rFonts w:cstheme="minorHAnsi"/>
          <w:b/>
        </w:rPr>
        <w:t xml:space="preserve"> </w:t>
      </w:r>
      <w:r w:rsidR="0077591A" w:rsidRPr="0084200D">
        <w:rPr>
          <w:rFonts w:cstheme="minorHAnsi"/>
        </w:rPr>
        <w:t>En cuanto a las áreas verdes correspondientes a parques de superficie mayor a 4 hectáreas, la comuna de San Miguel cuenta con el Parque El Llano Subercaseaux y al Parque Intercomunal de la aguada.</w:t>
      </w:r>
      <w:r w:rsidR="00302D71" w:rsidRPr="0084200D">
        <w:rPr>
          <w:rFonts w:cstheme="minorHAnsi"/>
          <w:noProof/>
          <w:lang w:eastAsia="es-CL"/>
        </w:rPr>
        <w:t xml:space="preserve"> </w:t>
      </w:r>
    </w:p>
    <w:p w:rsidR="0084200D" w:rsidRPr="0084200D" w:rsidRDefault="00F55C5F" w:rsidP="0084200D">
      <w:pPr>
        <w:spacing w:after="120" w:line="288" w:lineRule="auto"/>
        <w:jc w:val="both"/>
        <w:rPr>
          <w:rFonts w:cstheme="minorHAnsi"/>
          <w:b/>
          <w:u w:val="single"/>
        </w:rPr>
      </w:pPr>
      <w:r>
        <w:rPr>
          <w:rFonts w:cstheme="minorHAnsi"/>
          <w:b/>
          <w:noProof/>
          <w:u w:val="single"/>
          <w:lang w:val="es-ES" w:eastAsia="es-ES"/>
        </w:rPr>
        <w:drawing>
          <wp:anchor distT="0" distB="0" distL="114300" distR="114300" simplePos="0" relativeHeight="251687424" behindDoc="1" locked="0" layoutInCell="1" allowOverlap="1">
            <wp:simplePos x="0" y="0"/>
            <wp:positionH relativeFrom="column">
              <wp:posOffset>1901190</wp:posOffset>
            </wp:positionH>
            <wp:positionV relativeFrom="paragraph">
              <wp:posOffset>198755</wp:posOffset>
            </wp:positionV>
            <wp:extent cx="4133850" cy="5819775"/>
            <wp:effectExtent l="19050" t="0" r="0" b="0"/>
            <wp:wrapNone/>
            <wp:docPr id="28" name="27 Imagen" descr="ubicación parque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icación parquesl.jpg"/>
                    <pic:cNvPicPr/>
                  </pic:nvPicPr>
                  <pic:blipFill>
                    <a:blip r:embed="rId21" cstate="print"/>
                    <a:srcRect l="12559" t="11145" r="13781" b="11472"/>
                    <a:stretch>
                      <a:fillRect/>
                    </a:stretch>
                  </pic:blipFill>
                  <pic:spPr>
                    <a:xfrm>
                      <a:off x="0" y="0"/>
                      <a:ext cx="4133850" cy="5819775"/>
                    </a:xfrm>
                    <a:prstGeom prst="rect">
                      <a:avLst/>
                    </a:prstGeom>
                  </pic:spPr>
                </pic:pic>
              </a:graphicData>
            </a:graphic>
          </wp:anchor>
        </w:drawing>
      </w:r>
    </w:p>
    <w:p w:rsidR="0066415D" w:rsidRPr="0084200D" w:rsidRDefault="0066415D" w:rsidP="0084200D">
      <w:pPr>
        <w:pStyle w:val="Prrafodelista"/>
        <w:spacing w:after="120" w:line="288" w:lineRule="auto"/>
        <w:ind w:left="1069"/>
        <w:jc w:val="both"/>
        <w:rPr>
          <w:rFonts w:cstheme="minorHAnsi"/>
          <w:b/>
          <w:u w:val="single"/>
        </w:rPr>
      </w:pPr>
    </w:p>
    <w:p w:rsidR="0066415D" w:rsidRPr="00FF114D" w:rsidRDefault="0066415D" w:rsidP="007339C6">
      <w:pPr>
        <w:pStyle w:val="Prrafodelista"/>
        <w:spacing w:after="120" w:line="288" w:lineRule="auto"/>
        <w:ind w:left="1069"/>
        <w:jc w:val="both"/>
        <w:rPr>
          <w:rFonts w:cstheme="minorHAnsi"/>
          <w:b/>
          <w:u w:val="single"/>
        </w:rPr>
      </w:pPr>
    </w:p>
    <w:p w:rsidR="0066415D" w:rsidRPr="00FF114D" w:rsidRDefault="0066415D" w:rsidP="007339C6">
      <w:pPr>
        <w:pStyle w:val="Prrafodelista"/>
        <w:spacing w:after="120" w:line="288" w:lineRule="auto"/>
        <w:ind w:left="1069"/>
        <w:jc w:val="both"/>
        <w:rPr>
          <w:rFonts w:cstheme="minorHAnsi"/>
          <w:b/>
          <w:u w:val="single"/>
        </w:rPr>
      </w:pPr>
    </w:p>
    <w:p w:rsidR="0066415D" w:rsidRPr="00FF114D" w:rsidRDefault="0066415D" w:rsidP="007339C6">
      <w:pPr>
        <w:pStyle w:val="Prrafodelista"/>
        <w:spacing w:after="120" w:line="288" w:lineRule="auto"/>
        <w:ind w:left="1069"/>
        <w:jc w:val="both"/>
        <w:rPr>
          <w:rFonts w:cstheme="minorHAnsi"/>
          <w:b/>
          <w:u w:val="single"/>
        </w:rPr>
      </w:pPr>
    </w:p>
    <w:p w:rsidR="0066415D" w:rsidRPr="00FF114D" w:rsidRDefault="0066415D" w:rsidP="007339C6">
      <w:pPr>
        <w:pStyle w:val="Prrafodelista"/>
        <w:spacing w:after="120" w:line="288" w:lineRule="auto"/>
        <w:ind w:left="1069"/>
        <w:jc w:val="both"/>
        <w:rPr>
          <w:rFonts w:cstheme="minorHAnsi"/>
          <w:b/>
          <w:u w:val="single"/>
        </w:rPr>
      </w:pPr>
    </w:p>
    <w:p w:rsidR="0066415D" w:rsidRPr="00FF114D" w:rsidRDefault="0066415D" w:rsidP="007339C6">
      <w:pPr>
        <w:pStyle w:val="Prrafodelista"/>
        <w:spacing w:after="120" w:line="288" w:lineRule="auto"/>
        <w:ind w:left="1069"/>
        <w:jc w:val="both"/>
        <w:rPr>
          <w:rFonts w:cstheme="minorHAnsi"/>
          <w:b/>
          <w:u w:val="single"/>
        </w:rPr>
      </w:pPr>
    </w:p>
    <w:p w:rsidR="0066415D" w:rsidRPr="00FF114D" w:rsidRDefault="0066415D" w:rsidP="007339C6">
      <w:pPr>
        <w:pStyle w:val="Prrafodelista"/>
        <w:spacing w:after="120" w:line="288" w:lineRule="auto"/>
        <w:ind w:left="1069"/>
        <w:jc w:val="both"/>
        <w:rPr>
          <w:rFonts w:cstheme="minorHAnsi"/>
        </w:rPr>
      </w:pPr>
    </w:p>
    <w:p w:rsidR="0066415D" w:rsidRPr="00FF114D" w:rsidRDefault="0066415D" w:rsidP="007339C6">
      <w:pPr>
        <w:spacing w:after="120" w:line="288" w:lineRule="auto"/>
        <w:ind w:left="1069"/>
        <w:jc w:val="both"/>
        <w:rPr>
          <w:rFonts w:cstheme="minorHAnsi"/>
        </w:rPr>
      </w:pPr>
      <w:r w:rsidRPr="00FF114D">
        <w:rPr>
          <w:rFonts w:cstheme="minorHAnsi"/>
        </w:rPr>
        <w:t>1) Parque El Llano Subercaseaux</w:t>
      </w:r>
    </w:p>
    <w:p w:rsidR="0066415D" w:rsidRPr="00FF114D" w:rsidRDefault="0066415D" w:rsidP="007339C6">
      <w:pPr>
        <w:spacing w:after="120" w:line="288" w:lineRule="auto"/>
        <w:ind w:left="1069"/>
        <w:jc w:val="both"/>
        <w:rPr>
          <w:rFonts w:cstheme="minorHAnsi"/>
        </w:rPr>
      </w:pPr>
      <w:r w:rsidRPr="00FF114D">
        <w:rPr>
          <w:rFonts w:cstheme="minorHAnsi"/>
        </w:rPr>
        <w:t>2) Parque Intercomunal de la Aguada</w:t>
      </w:r>
    </w:p>
    <w:p w:rsidR="0066415D" w:rsidRPr="00FF114D" w:rsidRDefault="0066415D" w:rsidP="007339C6">
      <w:pPr>
        <w:pStyle w:val="Prrafodelista"/>
        <w:spacing w:after="120" w:line="288" w:lineRule="auto"/>
        <w:ind w:left="1069"/>
        <w:jc w:val="both"/>
        <w:rPr>
          <w:rFonts w:cstheme="minorHAnsi"/>
        </w:rPr>
      </w:pPr>
    </w:p>
    <w:p w:rsidR="0066415D" w:rsidRPr="00FF114D" w:rsidRDefault="0066415D" w:rsidP="007339C6">
      <w:pPr>
        <w:pStyle w:val="Prrafodelista"/>
        <w:spacing w:after="120" w:line="288" w:lineRule="auto"/>
        <w:ind w:left="1069"/>
        <w:jc w:val="both"/>
        <w:rPr>
          <w:rFonts w:cstheme="minorHAnsi"/>
        </w:rPr>
      </w:pPr>
    </w:p>
    <w:p w:rsidR="0066415D" w:rsidRPr="00FF114D" w:rsidRDefault="0066415D" w:rsidP="007339C6">
      <w:pPr>
        <w:pStyle w:val="Prrafodelista"/>
        <w:spacing w:after="120" w:line="288" w:lineRule="auto"/>
        <w:ind w:left="1069"/>
        <w:jc w:val="both"/>
        <w:rPr>
          <w:rFonts w:cstheme="minorHAnsi"/>
        </w:rPr>
      </w:pPr>
    </w:p>
    <w:p w:rsidR="0066415D" w:rsidRPr="00FF114D" w:rsidRDefault="0066415D" w:rsidP="007339C6">
      <w:pPr>
        <w:pStyle w:val="Prrafodelista"/>
        <w:spacing w:after="120" w:line="288" w:lineRule="auto"/>
        <w:ind w:left="1069"/>
        <w:jc w:val="both"/>
        <w:rPr>
          <w:rFonts w:cstheme="minorHAnsi"/>
        </w:rPr>
      </w:pPr>
    </w:p>
    <w:p w:rsidR="0066415D" w:rsidRPr="00FF114D" w:rsidRDefault="0066415D" w:rsidP="007339C6">
      <w:pPr>
        <w:pStyle w:val="Prrafodelista"/>
        <w:spacing w:after="120" w:line="288" w:lineRule="auto"/>
        <w:ind w:left="1069"/>
        <w:jc w:val="both"/>
        <w:rPr>
          <w:rFonts w:cstheme="minorHAnsi"/>
        </w:rPr>
      </w:pPr>
    </w:p>
    <w:p w:rsidR="0066415D" w:rsidRPr="00FF114D" w:rsidRDefault="0066415D" w:rsidP="007339C6">
      <w:pPr>
        <w:pStyle w:val="Prrafodelista"/>
        <w:spacing w:after="120" w:line="288" w:lineRule="auto"/>
        <w:ind w:left="1069"/>
        <w:jc w:val="both"/>
        <w:rPr>
          <w:rFonts w:cstheme="minorHAnsi"/>
        </w:rPr>
      </w:pPr>
    </w:p>
    <w:p w:rsidR="0066415D" w:rsidRPr="00FF114D" w:rsidRDefault="0066415D" w:rsidP="007339C6">
      <w:pPr>
        <w:pStyle w:val="Prrafodelista"/>
        <w:spacing w:after="120" w:line="288" w:lineRule="auto"/>
        <w:ind w:left="1069"/>
        <w:jc w:val="both"/>
        <w:rPr>
          <w:rFonts w:cstheme="minorHAnsi"/>
        </w:rPr>
      </w:pPr>
    </w:p>
    <w:p w:rsidR="0066415D" w:rsidRPr="00FF114D" w:rsidRDefault="0066415D" w:rsidP="007339C6">
      <w:pPr>
        <w:pStyle w:val="Prrafodelista"/>
        <w:spacing w:after="120" w:line="288" w:lineRule="auto"/>
        <w:ind w:left="1069"/>
        <w:jc w:val="both"/>
        <w:rPr>
          <w:rFonts w:cstheme="minorHAnsi"/>
        </w:rPr>
      </w:pPr>
    </w:p>
    <w:p w:rsidR="0066415D" w:rsidRPr="00FF114D" w:rsidRDefault="0066415D" w:rsidP="007339C6">
      <w:pPr>
        <w:pStyle w:val="Prrafodelista"/>
        <w:spacing w:after="120" w:line="288" w:lineRule="auto"/>
        <w:ind w:left="1069"/>
        <w:jc w:val="both"/>
        <w:rPr>
          <w:rFonts w:cstheme="minorHAnsi"/>
        </w:rPr>
      </w:pPr>
    </w:p>
    <w:p w:rsidR="0066415D" w:rsidRPr="00FF114D" w:rsidRDefault="0066415D" w:rsidP="007339C6">
      <w:pPr>
        <w:pStyle w:val="Prrafodelista"/>
        <w:spacing w:after="120" w:line="288" w:lineRule="auto"/>
        <w:ind w:left="1069"/>
        <w:jc w:val="both"/>
        <w:rPr>
          <w:rFonts w:cstheme="minorHAnsi"/>
        </w:rPr>
      </w:pPr>
    </w:p>
    <w:p w:rsidR="0066415D" w:rsidRPr="00FF114D" w:rsidRDefault="0066415D" w:rsidP="007339C6">
      <w:pPr>
        <w:pStyle w:val="Prrafodelista"/>
        <w:spacing w:after="120" w:line="288" w:lineRule="auto"/>
        <w:ind w:left="1069"/>
        <w:jc w:val="both"/>
        <w:rPr>
          <w:rFonts w:cstheme="minorHAnsi"/>
        </w:rPr>
      </w:pPr>
    </w:p>
    <w:p w:rsidR="0066415D" w:rsidRPr="00FF114D" w:rsidRDefault="0066415D" w:rsidP="007339C6">
      <w:pPr>
        <w:pStyle w:val="Prrafodelista"/>
        <w:spacing w:after="120" w:line="288" w:lineRule="auto"/>
        <w:ind w:left="1069"/>
        <w:jc w:val="both"/>
        <w:rPr>
          <w:rFonts w:cstheme="minorHAnsi"/>
        </w:rPr>
      </w:pPr>
    </w:p>
    <w:p w:rsidR="0066415D" w:rsidRPr="00FF114D" w:rsidRDefault="0066415D" w:rsidP="007339C6">
      <w:pPr>
        <w:pStyle w:val="Prrafodelista"/>
        <w:spacing w:after="120" w:line="288" w:lineRule="auto"/>
        <w:ind w:left="1069"/>
        <w:jc w:val="both"/>
        <w:rPr>
          <w:rFonts w:cstheme="minorHAnsi"/>
        </w:rPr>
      </w:pPr>
    </w:p>
    <w:p w:rsidR="0066415D" w:rsidRPr="00FF114D" w:rsidRDefault="0066415D" w:rsidP="007339C6">
      <w:pPr>
        <w:pStyle w:val="Prrafodelista"/>
        <w:spacing w:after="120" w:line="288" w:lineRule="auto"/>
        <w:ind w:left="1069"/>
        <w:jc w:val="both"/>
        <w:rPr>
          <w:rFonts w:cstheme="minorHAnsi"/>
        </w:rPr>
      </w:pPr>
    </w:p>
    <w:p w:rsidR="0066415D" w:rsidRPr="00FF114D" w:rsidRDefault="0066415D" w:rsidP="007339C6">
      <w:pPr>
        <w:pStyle w:val="Prrafodelista"/>
        <w:spacing w:after="120" w:line="288" w:lineRule="auto"/>
        <w:ind w:left="1069"/>
        <w:jc w:val="both"/>
        <w:rPr>
          <w:rFonts w:cstheme="minorHAnsi"/>
        </w:rPr>
      </w:pPr>
    </w:p>
    <w:p w:rsidR="0066415D" w:rsidRPr="00FF114D" w:rsidRDefault="0066415D" w:rsidP="007339C6">
      <w:pPr>
        <w:spacing w:after="120" w:line="288" w:lineRule="auto"/>
        <w:jc w:val="both"/>
        <w:rPr>
          <w:rFonts w:cstheme="minorHAnsi"/>
        </w:rPr>
      </w:pPr>
    </w:p>
    <w:p w:rsidR="0066415D" w:rsidRPr="00FF114D" w:rsidRDefault="0066415D" w:rsidP="007339C6">
      <w:pPr>
        <w:spacing w:after="120" w:line="288" w:lineRule="auto"/>
        <w:jc w:val="both"/>
        <w:rPr>
          <w:rFonts w:cstheme="minorHAnsi"/>
        </w:rPr>
      </w:pPr>
    </w:p>
    <w:p w:rsidR="0066415D" w:rsidRPr="00FF114D" w:rsidRDefault="0066415D" w:rsidP="007339C6">
      <w:pPr>
        <w:spacing w:after="120" w:line="288" w:lineRule="auto"/>
        <w:jc w:val="both"/>
        <w:rPr>
          <w:rFonts w:cstheme="minorHAnsi"/>
        </w:rPr>
      </w:pPr>
    </w:p>
    <w:p w:rsidR="0077591A" w:rsidRPr="00FF114D" w:rsidRDefault="0077591A" w:rsidP="007339C6">
      <w:pPr>
        <w:pStyle w:val="Prrafodelista"/>
        <w:spacing w:after="120" w:line="288" w:lineRule="auto"/>
        <w:ind w:left="1069"/>
        <w:jc w:val="both"/>
        <w:rPr>
          <w:rFonts w:cstheme="minorHAnsi"/>
        </w:rPr>
      </w:pPr>
      <w:r w:rsidRPr="00FF114D">
        <w:rPr>
          <w:rFonts w:cstheme="minorHAnsi"/>
          <w:b/>
        </w:rPr>
        <w:t xml:space="preserve">Parque El Llano Subercaseaux. </w:t>
      </w:r>
      <w:r w:rsidRPr="00FF114D">
        <w:rPr>
          <w:rFonts w:cstheme="minorHAnsi"/>
        </w:rPr>
        <w:t>El Parque El Llano Subercaseaux se ubica a lo largo del eje de Gran Avenida José Miguel Carrera, entre las calles Isabel Riquelme por el norte y Salesianos por el sur. Cuenta con una superficie total de 42.803 m2 y se subdivide en 10 superficies, según el siguiente plano y cuadro de superficies:</w:t>
      </w:r>
    </w:p>
    <w:tbl>
      <w:tblPr>
        <w:tblStyle w:val="Tablaconcuadrcula"/>
        <w:tblpPr w:leftFromText="141" w:rightFromText="141" w:vertAnchor="text" w:horzAnchor="page" w:tblpX="3761" w:tblpY="39"/>
        <w:tblW w:w="0" w:type="auto"/>
        <w:tblLayout w:type="fixed"/>
        <w:tblLook w:val="04A0"/>
      </w:tblPr>
      <w:tblGrid>
        <w:gridCol w:w="2880"/>
        <w:gridCol w:w="1701"/>
        <w:gridCol w:w="1701"/>
      </w:tblGrid>
      <w:tr w:rsidR="0035512D" w:rsidRPr="0035512D" w:rsidTr="0035512D">
        <w:trPr>
          <w:trHeight w:hRule="exact" w:val="313"/>
        </w:trPr>
        <w:tc>
          <w:tcPr>
            <w:tcW w:w="2880" w:type="dxa"/>
            <w:shd w:val="clear" w:color="auto" w:fill="D9D9D9" w:themeFill="background1" w:themeFillShade="D9"/>
            <w:vAlign w:val="center"/>
          </w:tcPr>
          <w:p w:rsidR="0035512D" w:rsidRPr="0035512D" w:rsidRDefault="0035512D" w:rsidP="0035512D">
            <w:pPr>
              <w:spacing w:after="120" w:line="288" w:lineRule="auto"/>
              <w:jc w:val="center"/>
              <w:rPr>
                <w:rFonts w:cstheme="minorHAnsi"/>
                <w:b/>
                <w:sz w:val="18"/>
                <w:szCs w:val="18"/>
              </w:rPr>
            </w:pPr>
            <w:r w:rsidRPr="0035512D">
              <w:rPr>
                <w:rFonts w:cstheme="minorHAnsi"/>
                <w:b/>
                <w:sz w:val="18"/>
                <w:szCs w:val="18"/>
              </w:rPr>
              <w:lastRenderedPageBreak/>
              <w:t>Parque</w:t>
            </w:r>
          </w:p>
        </w:tc>
        <w:tc>
          <w:tcPr>
            <w:tcW w:w="1701" w:type="dxa"/>
            <w:shd w:val="clear" w:color="auto" w:fill="D9D9D9" w:themeFill="background1" w:themeFillShade="D9"/>
            <w:vAlign w:val="center"/>
          </w:tcPr>
          <w:p w:rsidR="0035512D" w:rsidRPr="0035512D" w:rsidRDefault="0035512D" w:rsidP="0035512D">
            <w:pPr>
              <w:spacing w:after="120" w:line="288" w:lineRule="auto"/>
              <w:jc w:val="center"/>
              <w:rPr>
                <w:rFonts w:cstheme="minorHAnsi"/>
                <w:b/>
                <w:sz w:val="18"/>
                <w:szCs w:val="18"/>
              </w:rPr>
            </w:pPr>
            <w:r w:rsidRPr="0035512D">
              <w:rPr>
                <w:rFonts w:cstheme="minorHAnsi"/>
                <w:b/>
                <w:sz w:val="18"/>
                <w:szCs w:val="18"/>
              </w:rPr>
              <w:t>Superficie</w:t>
            </w:r>
          </w:p>
        </w:tc>
        <w:tc>
          <w:tcPr>
            <w:tcW w:w="1701" w:type="dxa"/>
            <w:shd w:val="clear" w:color="auto" w:fill="D9D9D9" w:themeFill="background1" w:themeFillShade="D9"/>
            <w:vAlign w:val="center"/>
          </w:tcPr>
          <w:p w:rsidR="0035512D" w:rsidRPr="0035512D" w:rsidRDefault="0035512D" w:rsidP="0035512D">
            <w:pPr>
              <w:spacing w:after="120" w:line="288" w:lineRule="auto"/>
              <w:jc w:val="center"/>
              <w:rPr>
                <w:rFonts w:cstheme="minorHAnsi"/>
                <w:b/>
                <w:sz w:val="18"/>
                <w:szCs w:val="18"/>
              </w:rPr>
            </w:pPr>
            <w:r w:rsidRPr="0035512D">
              <w:rPr>
                <w:rFonts w:cstheme="minorHAnsi"/>
                <w:b/>
                <w:sz w:val="18"/>
                <w:szCs w:val="18"/>
              </w:rPr>
              <w:t>m2</w:t>
            </w:r>
          </w:p>
        </w:tc>
      </w:tr>
      <w:tr w:rsidR="0035512D" w:rsidRPr="0035512D" w:rsidTr="0035512D">
        <w:trPr>
          <w:trHeight w:hRule="exact" w:val="313"/>
        </w:trPr>
        <w:tc>
          <w:tcPr>
            <w:tcW w:w="2880" w:type="dxa"/>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Parque El Llano Subercaseaux</w:t>
            </w:r>
          </w:p>
        </w:tc>
        <w:tc>
          <w:tcPr>
            <w:tcW w:w="1701" w:type="dxa"/>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Superficie 1</w:t>
            </w:r>
          </w:p>
        </w:tc>
        <w:tc>
          <w:tcPr>
            <w:tcW w:w="1701" w:type="dxa"/>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5.928</w:t>
            </w:r>
          </w:p>
        </w:tc>
      </w:tr>
      <w:tr w:rsidR="0035512D" w:rsidRPr="0035512D" w:rsidTr="0035512D">
        <w:trPr>
          <w:trHeight w:hRule="exact" w:val="313"/>
        </w:trPr>
        <w:tc>
          <w:tcPr>
            <w:tcW w:w="2880" w:type="dxa"/>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Parque El Llano Subercaseaux</w:t>
            </w:r>
          </w:p>
        </w:tc>
        <w:tc>
          <w:tcPr>
            <w:tcW w:w="1701" w:type="dxa"/>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Superficie 2</w:t>
            </w:r>
          </w:p>
        </w:tc>
        <w:tc>
          <w:tcPr>
            <w:tcW w:w="1701" w:type="dxa"/>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2.526</w:t>
            </w:r>
          </w:p>
        </w:tc>
      </w:tr>
      <w:tr w:rsidR="0035512D" w:rsidRPr="0035512D" w:rsidTr="0035512D">
        <w:trPr>
          <w:trHeight w:hRule="exact" w:val="313"/>
        </w:trPr>
        <w:tc>
          <w:tcPr>
            <w:tcW w:w="2880" w:type="dxa"/>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Parque El Llano Subercaseaux</w:t>
            </w:r>
          </w:p>
        </w:tc>
        <w:tc>
          <w:tcPr>
            <w:tcW w:w="1701" w:type="dxa"/>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Superficie 3</w:t>
            </w:r>
          </w:p>
        </w:tc>
        <w:tc>
          <w:tcPr>
            <w:tcW w:w="1701" w:type="dxa"/>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3.297</w:t>
            </w:r>
          </w:p>
        </w:tc>
      </w:tr>
      <w:tr w:rsidR="0035512D" w:rsidRPr="0035512D" w:rsidTr="0035512D">
        <w:trPr>
          <w:trHeight w:hRule="exact" w:val="313"/>
        </w:trPr>
        <w:tc>
          <w:tcPr>
            <w:tcW w:w="2880" w:type="dxa"/>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Parque El Llano Subercaseaux</w:t>
            </w:r>
          </w:p>
        </w:tc>
        <w:tc>
          <w:tcPr>
            <w:tcW w:w="1701" w:type="dxa"/>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Superficie 4</w:t>
            </w:r>
          </w:p>
        </w:tc>
        <w:tc>
          <w:tcPr>
            <w:tcW w:w="1701" w:type="dxa"/>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9.248</w:t>
            </w:r>
          </w:p>
        </w:tc>
      </w:tr>
      <w:tr w:rsidR="0035512D" w:rsidRPr="0035512D" w:rsidTr="0035512D">
        <w:trPr>
          <w:trHeight w:hRule="exact" w:val="313"/>
        </w:trPr>
        <w:tc>
          <w:tcPr>
            <w:tcW w:w="2880" w:type="dxa"/>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Parque El Llano Subercaseaux</w:t>
            </w:r>
          </w:p>
        </w:tc>
        <w:tc>
          <w:tcPr>
            <w:tcW w:w="1701" w:type="dxa"/>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Superficie 5</w:t>
            </w:r>
          </w:p>
        </w:tc>
        <w:tc>
          <w:tcPr>
            <w:tcW w:w="1701" w:type="dxa"/>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5.102</w:t>
            </w:r>
          </w:p>
        </w:tc>
      </w:tr>
      <w:tr w:rsidR="0035512D" w:rsidRPr="0035512D" w:rsidTr="0035512D">
        <w:trPr>
          <w:trHeight w:hRule="exact" w:val="313"/>
        </w:trPr>
        <w:tc>
          <w:tcPr>
            <w:tcW w:w="2880" w:type="dxa"/>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Parque El Llano Subercaseaux</w:t>
            </w:r>
          </w:p>
        </w:tc>
        <w:tc>
          <w:tcPr>
            <w:tcW w:w="1701" w:type="dxa"/>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Superficie 6</w:t>
            </w:r>
          </w:p>
        </w:tc>
        <w:tc>
          <w:tcPr>
            <w:tcW w:w="1701" w:type="dxa"/>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4.685</w:t>
            </w:r>
          </w:p>
        </w:tc>
      </w:tr>
      <w:tr w:rsidR="0035512D" w:rsidRPr="0035512D" w:rsidTr="0035512D">
        <w:trPr>
          <w:trHeight w:hRule="exact" w:val="313"/>
        </w:trPr>
        <w:tc>
          <w:tcPr>
            <w:tcW w:w="2880" w:type="dxa"/>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Parque El Llano Subercaseaux</w:t>
            </w:r>
          </w:p>
        </w:tc>
        <w:tc>
          <w:tcPr>
            <w:tcW w:w="1701" w:type="dxa"/>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Superficie 7</w:t>
            </w:r>
          </w:p>
        </w:tc>
        <w:tc>
          <w:tcPr>
            <w:tcW w:w="1701" w:type="dxa"/>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1.016</w:t>
            </w:r>
          </w:p>
        </w:tc>
      </w:tr>
      <w:tr w:rsidR="0035512D" w:rsidRPr="0035512D" w:rsidTr="0035512D">
        <w:trPr>
          <w:trHeight w:hRule="exact" w:val="313"/>
        </w:trPr>
        <w:tc>
          <w:tcPr>
            <w:tcW w:w="2880" w:type="dxa"/>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Parque El Llano Subercaseaux</w:t>
            </w:r>
          </w:p>
        </w:tc>
        <w:tc>
          <w:tcPr>
            <w:tcW w:w="1701" w:type="dxa"/>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Superficie 8</w:t>
            </w:r>
          </w:p>
        </w:tc>
        <w:tc>
          <w:tcPr>
            <w:tcW w:w="1701" w:type="dxa"/>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1.445</w:t>
            </w:r>
          </w:p>
        </w:tc>
      </w:tr>
      <w:tr w:rsidR="0035512D" w:rsidRPr="0035512D" w:rsidTr="0084200D">
        <w:trPr>
          <w:trHeight w:hRule="exact" w:val="313"/>
        </w:trPr>
        <w:tc>
          <w:tcPr>
            <w:tcW w:w="2880" w:type="dxa"/>
            <w:tcBorders>
              <w:bottom w:val="single" w:sz="4" w:space="0" w:color="auto"/>
            </w:tcBorders>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Parque El Llano Subercaseaux</w:t>
            </w:r>
          </w:p>
        </w:tc>
        <w:tc>
          <w:tcPr>
            <w:tcW w:w="1701" w:type="dxa"/>
            <w:tcBorders>
              <w:bottom w:val="single" w:sz="4" w:space="0" w:color="auto"/>
            </w:tcBorders>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Superficie 9</w:t>
            </w:r>
          </w:p>
        </w:tc>
        <w:tc>
          <w:tcPr>
            <w:tcW w:w="1701" w:type="dxa"/>
            <w:tcBorders>
              <w:bottom w:val="single" w:sz="4" w:space="0" w:color="auto"/>
            </w:tcBorders>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1.748</w:t>
            </w:r>
          </w:p>
        </w:tc>
      </w:tr>
      <w:tr w:rsidR="0035512D" w:rsidRPr="0035512D" w:rsidTr="0084200D">
        <w:trPr>
          <w:trHeight w:hRule="exact" w:val="313"/>
        </w:trPr>
        <w:tc>
          <w:tcPr>
            <w:tcW w:w="2880" w:type="dxa"/>
            <w:tcBorders>
              <w:top w:val="single" w:sz="4" w:space="0" w:color="auto"/>
              <w:left w:val="single" w:sz="4" w:space="0" w:color="auto"/>
              <w:bottom w:val="single" w:sz="4" w:space="0" w:color="auto"/>
              <w:right w:val="single" w:sz="4" w:space="0" w:color="auto"/>
            </w:tcBorders>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Parque El Llano Subercaseaux</w:t>
            </w:r>
          </w:p>
        </w:tc>
        <w:tc>
          <w:tcPr>
            <w:tcW w:w="1701" w:type="dxa"/>
            <w:tcBorders>
              <w:top w:val="single" w:sz="4" w:space="0" w:color="auto"/>
              <w:left w:val="single" w:sz="4" w:space="0" w:color="auto"/>
              <w:bottom w:val="single" w:sz="4" w:space="0" w:color="auto"/>
              <w:right w:val="single" w:sz="4" w:space="0" w:color="auto"/>
            </w:tcBorders>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Superficie 10</w:t>
            </w:r>
          </w:p>
        </w:tc>
        <w:tc>
          <w:tcPr>
            <w:tcW w:w="1701" w:type="dxa"/>
            <w:tcBorders>
              <w:top w:val="single" w:sz="4" w:space="0" w:color="auto"/>
              <w:left w:val="single" w:sz="4" w:space="0" w:color="auto"/>
              <w:bottom w:val="single" w:sz="4" w:space="0" w:color="auto"/>
              <w:right w:val="single" w:sz="4" w:space="0" w:color="auto"/>
            </w:tcBorders>
            <w:vAlign w:val="center"/>
          </w:tcPr>
          <w:p w:rsidR="0035512D" w:rsidRPr="0035512D" w:rsidRDefault="0035512D" w:rsidP="0035512D">
            <w:pPr>
              <w:spacing w:after="120" w:line="288" w:lineRule="auto"/>
              <w:jc w:val="center"/>
              <w:rPr>
                <w:rFonts w:cstheme="minorHAnsi"/>
                <w:sz w:val="18"/>
                <w:szCs w:val="18"/>
              </w:rPr>
            </w:pPr>
            <w:r w:rsidRPr="0035512D">
              <w:rPr>
                <w:rFonts w:cstheme="minorHAnsi"/>
                <w:sz w:val="18"/>
                <w:szCs w:val="18"/>
              </w:rPr>
              <w:t>7.808</w:t>
            </w:r>
          </w:p>
        </w:tc>
      </w:tr>
      <w:tr w:rsidR="0084200D" w:rsidRPr="0035512D" w:rsidTr="0084200D">
        <w:trPr>
          <w:trHeight w:hRule="exact" w:val="312"/>
        </w:trPr>
        <w:tc>
          <w:tcPr>
            <w:tcW w:w="2880" w:type="dxa"/>
            <w:tcBorders>
              <w:top w:val="single" w:sz="4" w:space="0" w:color="auto"/>
              <w:left w:val="nil"/>
              <w:bottom w:val="nil"/>
              <w:right w:val="single" w:sz="4" w:space="0" w:color="auto"/>
            </w:tcBorders>
            <w:vAlign w:val="center"/>
          </w:tcPr>
          <w:p w:rsidR="0035512D" w:rsidRPr="0035512D" w:rsidRDefault="0035512D" w:rsidP="0035512D">
            <w:pPr>
              <w:spacing w:after="120" w:line="288" w:lineRule="auto"/>
              <w:jc w:val="center"/>
              <w:rPr>
                <w:rFonts w:cstheme="minorHAnsi"/>
                <w:b/>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5512D" w:rsidRPr="0035512D" w:rsidRDefault="0035512D" w:rsidP="0035512D">
            <w:pPr>
              <w:spacing w:after="120" w:line="288" w:lineRule="auto"/>
              <w:jc w:val="center"/>
              <w:rPr>
                <w:rFonts w:cstheme="minorHAnsi"/>
                <w:b/>
                <w:sz w:val="18"/>
                <w:szCs w:val="18"/>
              </w:rPr>
            </w:pPr>
            <w:r w:rsidRPr="0035512D">
              <w:rPr>
                <w:rFonts w:cstheme="minorHAnsi"/>
                <w:b/>
                <w:sz w:val="18"/>
                <w:szCs w:val="18"/>
              </w:rPr>
              <w:t>Superficie total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5512D" w:rsidRPr="0035512D" w:rsidRDefault="0035512D" w:rsidP="0035512D">
            <w:pPr>
              <w:spacing w:after="120" w:line="288" w:lineRule="auto"/>
              <w:jc w:val="center"/>
              <w:rPr>
                <w:rFonts w:cstheme="minorHAnsi"/>
                <w:b/>
                <w:sz w:val="18"/>
                <w:szCs w:val="18"/>
              </w:rPr>
            </w:pPr>
            <w:r w:rsidRPr="0035512D">
              <w:rPr>
                <w:rFonts w:cstheme="minorHAnsi"/>
                <w:b/>
                <w:sz w:val="18"/>
                <w:szCs w:val="18"/>
              </w:rPr>
              <w:t>42.803</w:t>
            </w:r>
          </w:p>
        </w:tc>
      </w:tr>
    </w:tbl>
    <w:p w:rsidR="000E624C" w:rsidRPr="00FF114D" w:rsidRDefault="000E624C" w:rsidP="007339C6">
      <w:pPr>
        <w:pStyle w:val="Prrafodelista"/>
        <w:spacing w:after="120" w:line="288" w:lineRule="auto"/>
        <w:ind w:left="1069"/>
        <w:jc w:val="both"/>
        <w:rPr>
          <w:rFonts w:cstheme="minorHAnsi"/>
        </w:rPr>
      </w:pPr>
    </w:p>
    <w:p w:rsidR="0077591A" w:rsidRPr="00FF114D" w:rsidRDefault="0077591A" w:rsidP="007339C6">
      <w:pPr>
        <w:spacing w:after="120" w:line="288" w:lineRule="auto"/>
        <w:jc w:val="both"/>
        <w:rPr>
          <w:rFonts w:cstheme="minorHAnsi"/>
        </w:rPr>
      </w:pPr>
    </w:p>
    <w:p w:rsidR="0016642A" w:rsidRPr="00FF114D" w:rsidRDefault="0016642A" w:rsidP="007339C6">
      <w:pPr>
        <w:spacing w:after="120" w:line="288" w:lineRule="auto"/>
        <w:jc w:val="both"/>
        <w:rPr>
          <w:rFonts w:cstheme="minorHAnsi"/>
        </w:rPr>
      </w:pPr>
    </w:p>
    <w:p w:rsidR="0016642A" w:rsidRPr="00FF114D" w:rsidRDefault="0016642A" w:rsidP="007339C6">
      <w:pPr>
        <w:spacing w:after="120" w:line="288" w:lineRule="auto"/>
        <w:jc w:val="both"/>
        <w:rPr>
          <w:rFonts w:cstheme="minorHAnsi"/>
        </w:rPr>
      </w:pPr>
    </w:p>
    <w:p w:rsidR="0016642A" w:rsidRPr="00FF114D" w:rsidRDefault="0016642A" w:rsidP="007339C6">
      <w:pPr>
        <w:spacing w:after="120" w:line="288" w:lineRule="auto"/>
        <w:jc w:val="both"/>
        <w:rPr>
          <w:rFonts w:cstheme="minorHAnsi"/>
        </w:rPr>
      </w:pPr>
    </w:p>
    <w:p w:rsidR="0016642A" w:rsidRPr="00FF114D" w:rsidRDefault="0016642A" w:rsidP="007339C6">
      <w:pPr>
        <w:spacing w:after="120" w:line="288" w:lineRule="auto"/>
        <w:jc w:val="both"/>
        <w:rPr>
          <w:rFonts w:cstheme="minorHAnsi"/>
        </w:rPr>
      </w:pPr>
    </w:p>
    <w:p w:rsidR="0016642A" w:rsidRPr="00FF114D" w:rsidRDefault="0016642A" w:rsidP="007339C6">
      <w:pPr>
        <w:spacing w:after="120" w:line="288" w:lineRule="auto"/>
        <w:jc w:val="both"/>
        <w:rPr>
          <w:rFonts w:cstheme="minorHAnsi"/>
        </w:rPr>
      </w:pPr>
    </w:p>
    <w:p w:rsidR="0016642A" w:rsidRPr="00FF114D" w:rsidRDefault="0016642A" w:rsidP="007339C6">
      <w:pPr>
        <w:spacing w:after="120" w:line="288" w:lineRule="auto"/>
        <w:jc w:val="both"/>
        <w:rPr>
          <w:rFonts w:cstheme="minorHAnsi"/>
        </w:rPr>
      </w:pPr>
    </w:p>
    <w:p w:rsidR="0035512D" w:rsidRDefault="0035512D" w:rsidP="007339C6">
      <w:pPr>
        <w:pStyle w:val="Prrafodelista"/>
        <w:spacing w:after="120" w:line="288" w:lineRule="auto"/>
        <w:ind w:left="1069"/>
        <w:jc w:val="both"/>
        <w:rPr>
          <w:rFonts w:cstheme="minorHAnsi"/>
        </w:rPr>
      </w:pPr>
    </w:p>
    <w:p w:rsidR="0035512D" w:rsidRDefault="0035512D" w:rsidP="007339C6">
      <w:pPr>
        <w:pStyle w:val="Prrafodelista"/>
        <w:spacing w:after="120" w:line="288" w:lineRule="auto"/>
        <w:ind w:left="1069"/>
        <w:jc w:val="both"/>
        <w:rPr>
          <w:rFonts w:cstheme="minorHAnsi"/>
        </w:rPr>
      </w:pPr>
    </w:p>
    <w:p w:rsidR="007339C6" w:rsidRPr="00FF114D" w:rsidRDefault="007339C6" w:rsidP="007339C6">
      <w:pPr>
        <w:pStyle w:val="Prrafodelista"/>
        <w:spacing w:after="120" w:line="288" w:lineRule="auto"/>
        <w:ind w:left="1069"/>
        <w:jc w:val="both"/>
        <w:rPr>
          <w:rFonts w:cstheme="minorHAnsi"/>
        </w:rPr>
      </w:pPr>
      <w:r w:rsidRPr="00FF114D">
        <w:rPr>
          <w:rFonts w:cstheme="minorHAnsi"/>
        </w:rPr>
        <w:t>Cubre, proporcionalmente al estándar de referencia, a un total de 21.401 habitantes, según el siguiente cálculo:</w:t>
      </w:r>
    </w:p>
    <w:tbl>
      <w:tblPr>
        <w:tblW w:w="0" w:type="auto"/>
        <w:tblInd w:w="1599" w:type="dxa"/>
        <w:tblCellMar>
          <w:left w:w="70" w:type="dxa"/>
          <w:right w:w="70" w:type="dxa"/>
        </w:tblCellMar>
        <w:tblLook w:val="04A0"/>
      </w:tblPr>
      <w:tblGrid>
        <w:gridCol w:w="2240"/>
        <w:gridCol w:w="1120"/>
        <w:gridCol w:w="1120"/>
        <w:gridCol w:w="1120"/>
        <w:gridCol w:w="1120"/>
      </w:tblGrid>
      <w:tr w:rsidR="007339C6" w:rsidRPr="0084200D" w:rsidTr="000012E0">
        <w:trPr>
          <w:trHeight w:val="340"/>
        </w:trPr>
        <w:tc>
          <w:tcPr>
            <w:tcW w:w="2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9C6" w:rsidRPr="0084200D" w:rsidRDefault="007339C6" w:rsidP="000012E0">
            <w:pPr>
              <w:spacing w:after="0" w:line="288" w:lineRule="auto"/>
              <w:jc w:val="center"/>
              <w:rPr>
                <w:rFonts w:eastAsia="Times New Roman" w:cstheme="minorHAnsi"/>
                <w:b/>
                <w:color w:val="000000"/>
                <w:sz w:val="18"/>
                <w:szCs w:val="18"/>
                <w:lang w:eastAsia="es-CL"/>
              </w:rPr>
            </w:pPr>
            <w:r w:rsidRPr="0084200D">
              <w:rPr>
                <w:rFonts w:eastAsia="Times New Roman" w:cstheme="minorHAnsi"/>
                <w:b/>
                <w:color w:val="000000"/>
                <w:sz w:val="18"/>
                <w:szCs w:val="18"/>
                <w:lang w:eastAsia="es-CL"/>
              </w:rPr>
              <w:t>Nombre</w:t>
            </w:r>
          </w:p>
        </w:tc>
        <w:tc>
          <w:tcPr>
            <w:tcW w:w="2240" w:type="dxa"/>
            <w:gridSpan w:val="2"/>
            <w:tcBorders>
              <w:top w:val="single" w:sz="4" w:space="0" w:color="auto"/>
              <w:left w:val="nil"/>
              <w:bottom w:val="single" w:sz="4" w:space="0" w:color="auto"/>
              <w:right w:val="nil"/>
            </w:tcBorders>
            <w:shd w:val="clear" w:color="auto" w:fill="auto"/>
            <w:vAlign w:val="center"/>
            <w:hideMark/>
          </w:tcPr>
          <w:p w:rsidR="007339C6" w:rsidRPr="0084200D" w:rsidRDefault="007339C6" w:rsidP="000012E0">
            <w:pPr>
              <w:spacing w:after="0" w:line="288" w:lineRule="auto"/>
              <w:jc w:val="center"/>
              <w:rPr>
                <w:rFonts w:eastAsia="Times New Roman" w:cstheme="minorHAnsi"/>
                <w:b/>
                <w:color w:val="000000"/>
                <w:sz w:val="18"/>
                <w:szCs w:val="18"/>
                <w:lang w:eastAsia="es-CL"/>
              </w:rPr>
            </w:pPr>
            <w:r w:rsidRPr="0084200D">
              <w:rPr>
                <w:rFonts w:eastAsia="Times New Roman" w:cstheme="minorHAnsi"/>
                <w:b/>
                <w:color w:val="000000"/>
                <w:sz w:val="18"/>
                <w:szCs w:val="18"/>
                <w:lang w:eastAsia="es-CL"/>
              </w:rPr>
              <w:t>Estándar mínimo.</w:t>
            </w: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39C6" w:rsidRPr="0084200D" w:rsidRDefault="007339C6" w:rsidP="000012E0">
            <w:pPr>
              <w:spacing w:after="0" w:line="288" w:lineRule="auto"/>
              <w:jc w:val="center"/>
              <w:rPr>
                <w:rFonts w:eastAsia="Times New Roman" w:cstheme="minorHAnsi"/>
                <w:b/>
                <w:color w:val="000000"/>
                <w:sz w:val="18"/>
                <w:szCs w:val="18"/>
                <w:lang w:eastAsia="es-CL"/>
              </w:rPr>
            </w:pPr>
            <w:r w:rsidRPr="0084200D">
              <w:rPr>
                <w:rFonts w:eastAsia="Times New Roman" w:cstheme="minorHAnsi"/>
                <w:b/>
                <w:color w:val="000000"/>
                <w:sz w:val="18"/>
                <w:szCs w:val="18"/>
                <w:lang w:eastAsia="es-CL"/>
              </w:rPr>
              <w:t>Situación cubierta.</w:t>
            </w:r>
          </w:p>
        </w:tc>
      </w:tr>
      <w:tr w:rsidR="007339C6" w:rsidRPr="0084200D" w:rsidTr="000012E0">
        <w:trPr>
          <w:trHeight w:val="340"/>
        </w:trPr>
        <w:tc>
          <w:tcPr>
            <w:tcW w:w="2240" w:type="dxa"/>
            <w:vMerge/>
            <w:tcBorders>
              <w:top w:val="single" w:sz="4" w:space="0" w:color="auto"/>
              <w:left w:val="single" w:sz="4" w:space="0" w:color="auto"/>
              <w:bottom w:val="single" w:sz="4" w:space="0" w:color="auto"/>
              <w:right w:val="single" w:sz="4" w:space="0" w:color="auto"/>
            </w:tcBorders>
            <w:vAlign w:val="center"/>
            <w:hideMark/>
          </w:tcPr>
          <w:p w:rsidR="007339C6" w:rsidRPr="0084200D" w:rsidRDefault="007339C6" w:rsidP="000012E0">
            <w:pPr>
              <w:spacing w:after="0" w:line="288" w:lineRule="auto"/>
              <w:jc w:val="center"/>
              <w:rPr>
                <w:rFonts w:eastAsia="Times New Roman" w:cstheme="minorHAnsi"/>
                <w:color w:val="000000"/>
                <w:sz w:val="18"/>
                <w:szCs w:val="18"/>
                <w:lang w:eastAsia="es-CL"/>
              </w:rPr>
            </w:pPr>
          </w:p>
        </w:tc>
        <w:tc>
          <w:tcPr>
            <w:tcW w:w="1120" w:type="dxa"/>
            <w:tcBorders>
              <w:top w:val="nil"/>
              <w:left w:val="nil"/>
              <w:bottom w:val="single" w:sz="4" w:space="0" w:color="auto"/>
              <w:right w:val="single" w:sz="4" w:space="0" w:color="auto"/>
            </w:tcBorders>
            <w:shd w:val="clear" w:color="auto" w:fill="auto"/>
            <w:vAlign w:val="center"/>
            <w:hideMark/>
          </w:tcPr>
          <w:p w:rsidR="007339C6" w:rsidRPr="0084200D" w:rsidRDefault="007339C6" w:rsidP="000012E0">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Terreno (m2)</w:t>
            </w:r>
          </w:p>
        </w:tc>
        <w:tc>
          <w:tcPr>
            <w:tcW w:w="1120" w:type="dxa"/>
            <w:tcBorders>
              <w:top w:val="nil"/>
              <w:left w:val="nil"/>
              <w:bottom w:val="nil"/>
              <w:right w:val="single" w:sz="4" w:space="0" w:color="auto"/>
            </w:tcBorders>
            <w:shd w:val="clear" w:color="auto" w:fill="auto"/>
            <w:vAlign w:val="center"/>
            <w:hideMark/>
          </w:tcPr>
          <w:p w:rsidR="007339C6" w:rsidRPr="0084200D" w:rsidRDefault="007339C6" w:rsidP="000012E0">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Módulo de población.</w:t>
            </w:r>
          </w:p>
        </w:tc>
        <w:tc>
          <w:tcPr>
            <w:tcW w:w="1120" w:type="dxa"/>
            <w:tcBorders>
              <w:top w:val="nil"/>
              <w:left w:val="nil"/>
              <w:bottom w:val="single" w:sz="4" w:space="0" w:color="auto"/>
              <w:right w:val="single" w:sz="4" w:space="0" w:color="auto"/>
            </w:tcBorders>
            <w:shd w:val="clear" w:color="auto" w:fill="auto"/>
            <w:vAlign w:val="center"/>
            <w:hideMark/>
          </w:tcPr>
          <w:p w:rsidR="007339C6" w:rsidRPr="0084200D" w:rsidRDefault="007339C6" w:rsidP="000012E0">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Terreno (m2)</w:t>
            </w:r>
          </w:p>
        </w:tc>
        <w:tc>
          <w:tcPr>
            <w:tcW w:w="1120" w:type="dxa"/>
            <w:tcBorders>
              <w:top w:val="nil"/>
              <w:left w:val="nil"/>
              <w:bottom w:val="single" w:sz="4" w:space="0" w:color="auto"/>
              <w:right w:val="single" w:sz="4" w:space="0" w:color="auto"/>
            </w:tcBorders>
            <w:shd w:val="clear" w:color="auto" w:fill="auto"/>
            <w:vAlign w:val="center"/>
            <w:hideMark/>
          </w:tcPr>
          <w:p w:rsidR="007339C6" w:rsidRPr="0084200D" w:rsidRDefault="007339C6" w:rsidP="000012E0">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Población (hab.)</w:t>
            </w:r>
          </w:p>
        </w:tc>
      </w:tr>
      <w:tr w:rsidR="007339C6" w:rsidRPr="0084200D" w:rsidTr="000012E0">
        <w:trPr>
          <w:trHeight w:val="340"/>
        </w:trPr>
        <w:tc>
          <w:tcPr>
            <w:tcW w:w="2240" w:type="dxa"/>
            <w:tcBorders>
              <w:top w:val="nil"/>
              <w:left w:val="single" w:sz="4" w:space="0" w:color="auto"/>
              <w:bottom w:val="single" w:sz="4" w:space="0" w:color="auto"/>
              <w:right w:val="single" w:sz="4" w:space="0" w:color="auto"/>
            </w:tcBorders>
            <w:shd w:val="clear" w:color="auto" w:fill="auto"/>
            <w:vAlign w:val="center"/>
            <w:hideMark/>
          </w:tcPr>
          <w:p w:rsidR="007339C6" w:rsidRPr="0084200D" w:rsidRDefault="007339C6" w:rsidP="000012E0">
            <w:pPr>
              <w:spacing w:after="0" w:line="288" w:lineRule="auto"/>
              <w:jc w:val="center"/>
              <w:rPr>
                <w:rFonts w:eastAsia="Times New Roman" w:cstheme="minorHAnsi"/>
                <w:b/>
                <w:color w:val="000000"/>
                <w:sz w:val="18"/>
                <w:szCs w:val="18"/>
                <w:lang w:eastAsia="es-CL"/>
              </w:rPr>
            </w:pPr>
            <w:r w:rsidRPr="0084200D">
              <w:rPr>
                <w:rFonts w:eastAsia="Times New Roman" w:cstheme="minorHAnsi"/>
                <w:b/>
                <w:color w:val="000000"/>
                <w:sz w:val="18"/>
                <w:szCs w:val="18"/>
                <w:lang w:eastAsia="es-CL"/>
              </w:rPr>
              <w:t>Parque El Llano Subercaseaux</w:t>
            </w:r>
          </w:p>
        </w:tc>
        <w:tc>
          <w:tcPr>
            <w:tcW w:w="1120" w:type="dxa"/>
            <w:tcBorders>
              <w:top w:val="nil"/>
              <w:left w:val="nil"/>
              <w:bottom w:val="single" w:sz="4" w:space="0" w:color="auto"/>
              <w:right w:val="single" w:sz="4" w:space="0" w:color="auto"/>
            </w:tcBorders>
            <w:shd w:val="clear" w:color="auto" w:fill="auto"/>
            <w:vAlign w:val="center"/>
            <w:hideMark/>
          </w:tcPr>
          <w:p w:rsidR="007339C6" w:rsidRPr="0084200D" w:rsidRDefault="007339C6" w:rsidP="000012E0">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40.000,00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7339C6" w:rsidRPr="0084200D" w:rsidRDefault="007339C6" w:rsidP="000012E0">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20.000</w:t>
            </w:r>
          </w:p>
        </w:tc>
        <w:tc>
          <w:tcPr>
            <w:tcW w:w="1120" w:type="dxa"/>
            <w:tcBorders>
              <w:top w:val="nil"/>
              <w:left w:val="nil"/>
              <w:bottom w:val="single" w:sz="4" w:space="0" w:color="auto"/>
              <w:right w:val="single" w:sz="4" w:space="0" w:color="auto"/>
            </w:tcBorders>
            <w:shd w:val="clear" w:color="auto" w:fill="auto"/>
            <w:vAlign w:val="center"/>
            <w:hideMark/>
          </w:tcPr>
          <w:p w:rsidR="007339C6" w:rsidRPr="0084200D" w:rsidRDefault="007339C6" w:rsidP="000012E0">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42.803,00</w:t>
            </w:r>
          </w:p>
        </w:tc>
        <w:tc>
          <w:tcPr>
            <w:tcW w:w="1120" w:type="dxa"/>
            <w:tcBorders>
              <w:top w:val="nil"/>
              <w:left w:val="nil"/>
              <w:bottom w:val="single" w:sz="4" w:space="0" w:color="auto"/>
              <w:right w:val="single" w:sz="4" w:space="0" w:color="auto"/>
            </w:tcBorders>
            <w:shd w:val="clear" w:color="auto" w:fill="auto"/>
            <w:vAlign w:val="center"/>
            <w:hideMark/>
          </w:tcPr>
          <w:p w:rsidR="007339C6" w:rsidRPr="0084200D" w:rsidRDefault="007339C6" w:rsidP="000012E0">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21.402</w:t>
            </w:r>
          </w:p>
        </w:tc>
      </w:tr>
    </w:tbl>
    <w:p w:rsidR="007339C6" w:rsidRPr="00FF114D" w:rsidRDefault="007339C6" w:rsidP="007339C6">
      <w:pPr>
        <w:pStyle w:val="Prrafodelista"/>
        <w:spacing w:after="120" w:line="288" w:lineRule="auto"/>
        <w:ind w:left="1069"/>
        <w:jc w:val="both"/>
        <w:rPr>
          <w:rFonts w:cstheme="minorHAnsi"/>
          <w:b/>
        </w:rPr>
      </w:pPr>
    </w:p>
    <w:p w:rsidR="000E624C" w:rsidRPr="00FF114D" w:rsidRDefault="0077591A" w:rsidP="007339C6">
      <w:pPr>
        <w:pStyle w:val="Prrafodelista"/>
        <w:spacing w:after="120" w:line="288" w:lineRule="auto"/>
        <w:ind w:left="1069"/>
        <w:jc w:val="both"/>
        <w:rPr>
          <w:rFonts w:cstheme="minorHAnsi"/>
        </w:rPr>
      </w:pPr>
      <w:r w:rsidRPr="00FF114D">
        <w:rPr>
          <w:rFonts w:cstheme="minorHAnsi"/>
          <w:b/>
        </w:rPr>
        <w:t>Parque Intercomunal de la Aguada.</w:t>
      </w:r>
      <w:r w:rsidRPr="00FF114D">
        <w:rPr>
          <w:rFonts w:cstheme="minorHAnsi"/>
        </w:rPr>
        <w:t xml:space="preserve"> El Parque Intercomunal de la Aguada se ubica a lo largo del eje de calle Isabel Riquelme, en el extremo norte de la comuna, entre Avenida San Rosa al oriente y calle San Ignacio por el poniente. Cuenta con una superficie, al interior de la comuna de San Miguel, aproximadamente de </w:t>
      </w:r>
      <w:r w:rsidR="00544B83">
        <w:rPr>
          <w:rFonts w:cstheme="minorHAnsi"/>
        </w:rPr>
        <w:t>30.787</w:t>
      </w:r>
      <w:r w:rsidRPr="00FF114D">
        <w:rPr>
          <w:rFonts w:cstheme="minorHAnsi"/>
        </w:rPr>
        <w:t xml:space="preserve"> m2 y se subdivide en 3 superficies, según el siguiente plano y cuadro de superficies:</w:t>
      </w:r>
    </w:p>
    <w:tbl>
      <w:tblPr>
        <w:tblStyle w:val="Tablaconcuadrcula"/>
        <w:tblpPr w:leftFromText="141" w:rightFromText="141" w:vertAnchor="text" w:horzAnchor="page" w:tblpX="3800" w:tblpY="81"/>
        <w:tblW w:w="0" w:type="auto"/>
        <w:tblLayout w:type="fixed"/>
        <w:tblLook w:val="04A0"/>
      </w:tblPr>
      <w:tblGrid>
        <w:gridCol w:w="3186"/>
        <w:gridCol w:w="1701"/>
        <w:gridCol w:w="1317"/>
      </w:tblGrid>
      <w:tr w:rsidR="007339C6" w:rsidRPr="0084200D" w:rsidTr="0084200D">
        <w:trPr>
          <w:trHeight w:hRule="exact" w:val="312"/>
        </w:trPr>
        <w:tc>
          <w:tcPr>
            <w:tcW w:w="3186" w:type="dxa"/>
            <w:shd w:val="clear" w:color="auto" w:fill="D9D9D9" w:themeFill="background1" w:themeFillShade="D9"/>
            <w:vAlign w:val="bottom"/>
          </w:tcPr>
          <w:p w:rsidR="007339C6" w:rsidRPr="0084200D" w:rsidRDefault="007339C6" w:rsidP="0084200D">
            <w:pPr>
              <w:spacing w:after="120" w:line="288" w:lineRule="auto"/>
              <w:jc w:val="center"/>
              <w:rPr>
                <w:rFonts w:cstheme="minorHAnsi"/>
                <w:b/>
                <w:color w:val="000000"/>
                <w:sz w:val="18"/>
                <w:szCs w:val="18"/>
              </w:rPr>
            </w:pPr>
            <w:r w:rsidRPr="0084200D">
              <w:rPr>
                <w:rFonts w:cstheme="minorHAnsi"/>
                <w:b/>
                <w:color w:val="000000"/>
                <w:sz w:val="18"/>
                <w:szCs w:val="18"/>
              </w:rPr>
              <w:t>Parque</w:t>
            </w:r>
          </w:p>
        </w:tc>
        <w:tc>
          <w:tcPr>
            <w:tcW w:w="1701" w:type="dxa"/>
            <w:shd w:val="clear" w:color="auto" w:fill="D9D9D9" w:themeFill="background1" w:themeFillShade="D9"/>
            <w:vAlign w:val="bottom"/>
          </w:tcPr>
          <w:p w:rsidR="007339C6" w:rsidRPr="0084200D" w:rsidRDefault="007339C6" w:rsidP="0084200D">
            <w:pPr>
              <w:spacing w:after="120" w:line="288" w:lineRule="auto"/>
              <w:jc w:val="center"/>
              <w:rPr>
                <w:rFonts w:cstheme="minorHAnsi"/>
                <w:b/>
                <w:color w:val="000000"/>
                <w:sz w:val="18"/>
                <w:szCs w:val="18"/>
              </w:rPr>
            </w:pPr>
            <w:r w:rsidRPr="0084200D">
              <w:rPr>
                <w:rFonts w:cstheme="minorHAnsi"/>
                <w:b/>
                <w:color w:val="000000"/>
                <w:sz w:val="18"/>
                <w:szCs w:val="18"/>
              </w:rPr>
              <w:t>Superficie</w:t>
            </w:r>
          </w:p>
        </w:tc>
        <w:tc>
          <w:tcPr>
            <w:tcW w:w="1317" w:type="dxa"/>
            <w:shd w:val="clear" w:color="auto" w:fill="D9D9D9" w:themeFill="background1" w:themeFillShade="D9"/>
            <w:vAlign w:val="bottom"/>
          </w:tcPr>
          <w:p w:rsidR="007339C6" w:rsidRPr="0084200D" w:rsidRDefault="007339C6" w:rsidP="0084200D">
            <w:pPr>
              <w:spacing w:after="120" w:line="288" w:lineRule="auto"/>
              <w:jc w:val="center"/>
              <w:rPr>
                <w:rFonts w:cstheme="minorHAnsi"/>
                <w:b/>
                <w:color w:val="000000"/>
                <w:sz w:val="18"/>
                <w:szCs w:val="18"/>
              </w:rPr>
            </w:pPr>
            <w:r w:rsidRPr="0084200D">
              <w:rPr>
                <w:rFonts w:cstheme="minorHAnsi"/>
                <w:b/>
                <w:color w:val="000000"/>
                <w:sz w:val="18"/>
                <w:szCs w:val="18"/>
              </w:rPr>
              <w:t>m2</w:t>
            </w:r>
          </w:p>
        </w:tc>
      </w:tr>
      <w:tr w:rsidR="00544B83" w:rsidRPr="0084200D" w:rsidTr="0084200D">
        <w:trPr>
          <w:trHeight w:hRule="exact" w:val="312"/>
        </w:trPr>
        <w:tc>
          <w:tcPr>
            <w:tcW w:w="3186" w:type="dxa"/>
            <w:vAlign w:val="bottom"/>
          </w:tcPr>
          <w:p w:rsidR="00544B83" w:rsidRPr="0084200D" w:rsidRDefault="00544B83" w:rsidP="00544B83">
            <w:pPr>
              <w:spacing w:after="120" w:line="288" w:lineRule="auto"/>
              <w:jc w:val="center"/>
              <w:rPr>
                <w:rFonts w:cstheme="minorHAnsi"/>
                <w:color w:val="000000"/>
                <w:sz w:val="18"/>
                <w:szCs w:val="18"/>
              </w:rPr>
            </w:pPr>
            <w:r w:rsidRPr="0084200D">
              <w:rPr>
                <w:rFonts w:cstheme="minorHAnsi"/>
                <w:color w:val="000000"/>
                <w:sz w:val="18"/>
                <w:szCs w:val="18"/>
              </w:rPr>
              <w:t>Parque Intercomunal de la Aguada</w:t>
            </w:r>
          </w:p>
        </w:tc>
        <w:tc>
          <w:tcPr>
            <w:tcW w:w="1701" w:type="dxa"/>
            <w:vAlign w:val="bottom"/>
          </w:tcPr>
          <w:p w:rsidR="00544B83" w:rsidRPr="0084200D" w:rsidRDefault="00544B83" w:rsidP="00544B83">
            <w:pPr>
              <w:spacing w:after="120" w:line="288" w:lineRule="auto"/>
              <w:jc w:val="center"/>
              <w:rPr>
                <w:rFonts w:cstheme="minorHAnsi"/>
                <w:color w:val="000000"/>
                <w:sz w:val="18"/>
                <w:szCs w:val="18"/>
              </w:rPr>
            </w:pPr>
            <w:r w:rsidRPr="0084200D">
              <w:rPr>
                <w:rFonts w:cstheme="minorHAnsi"/>
                <w:color w:val="000000"/>
                <w:sz w:val="18"/>
                <w:szCs w:val="18"/>
              </w:rPr>
              <w:t>Superficie 1</w:t>
            </w:r>
          </w:p>
        </w:tc>
        <w:tc>
          <w:tcPr>
            <w:tcW w:w="1317" w:type="dxa"/>
            <w:vAlign w:val="bottom"/>
          </w:tcPr>
          <w:p w:rsidR="00544B83" w:rsidRPr="0084200D" w:rsidRDefault="00544B83" w:rsidP="00544B83">
            <w:pPr>
              <w:spacing w:line="276" w:lineRule="auto"/>
              <w:jc w:val="center"/>
              <w:rPr>
                <w:rFonts w:cstheme="minorHAnsi"/>
                <w:color w:val="000000"/>
                <w:sz w:val="18"/>
                <w:szCs w:val="18"/>
              </w:rPr>
            </w:pPr>
            <w:r w:rsidRPr="0084200D">
              <w:rPr>
                <w:rFonts w:cstheme="minorHAnsi"/>
                <w:color w:val="000000"/>
                <w:sz w:val="18"/>
                <w:szCs w:val="18"/>
              </w:rPr>
              <w:t>8888</w:t>
            </w:r>
          </w:p>
        </w:tc>
      </w:tr>
      <w:tr w:rsidR="00544B83" w:rsidRPr="0084200D" w:rsidTr="0084200D">
        <w:trPr>
          <w:trHeight w:hRule="exact" w:val="312"/>
        </w:trPr>
        <w:tc>
          <w:tcPr>
            <w:tcW w:w="3186" w:type="dxa"/>
            <w:vAlign w:val="bottom"/>
          </w:tcPr>
          <w:p w:rsidR="00544B83" w:rsidRPr="0084200D" w:rsidRDefault="00544B83" w:rsidP="00544B83">
            <w:pPr>
              <w:spacing w:after="120" w:line="288" w:lineRule="auto"/>
              <w:jc w:val="center"/>
              <w:rPr>
                <w:rFonts w:cstheme="minorHAnsi"/>
                <w:color w:val="000000"/>
                <w:sz w:val="18"/>
                <w:szCs w:val="18"/>
              </w:rPr>
            </w:pPr>
            <w:r w:rsidRPr="0084200D">
              <w:rPr>
                <w:rFonts w:cstheme="minorHAnsi"/>
                <w:color w:val="000000"/>
                <w:sz w:val="18"/>
                <w:szCs w:val="18"/>
              </w:rPr>
              <w:t>Parque Intercomunal de la Aguada</w:t>
            </w:r>
          </w:p>
        </w:tc>
        <w:tc>
          <w:tcPr>
            <w:tcW w:w="1701" w:type="dxa"/>
            <w:vAlign w:val="bottom"/>
          </w:tcPr>
          <w:p w:rsidR="00544B83" w:rsidRPr="0084200D" w:rsidRDefault="00544B83" w:rsidP="00544B83">
            <w:pPr>
              <w:spacing w:after="120" w:line="288" w:lineRule="auto"/>
              <w:jc w:val="center"/>
              <w:rPr>
                <w:rFonts w:cstheme="minorHAnsi"/>
                <w:color w:val="000000"/>
                <w:sz w:val="18"/>
                <w:szCs w:val="18"/>
              </w:rPr>
            </w:pPr>
            <w:r w:rsidRPr="0084200D">
              <w:rPr>
                <w:rFonts w:cstheme="minorHAnsi"/>
                <w:color w:val="000000"/>
                <w:sz w:val="18"/>
                <w:szCs w:val="18"/>
              </w:rPr>
              <w:t>Superficie 2</w:t>
            </w:r>
          </w:p>
        </w:tc>
        <w:tc>
          <w:tcPr>
            <w:tcW w:w="1317" w:type="dxa"/>
            <w:vAlign w:val="bottom"/>
          </w:tcPr>
          <w:p w:rsidR="00544B83" w:rsidRPr="0084200D" w:rsidRDefault="00544B83" w:rsidP="00544B83">
            <w:pPr>
              <w:spacing w:line="276" w:lineRule="auto"/>
              <w:jc w:val="center"/>
              <w:rPr>
                <w:rFonts w:cstheme="minorHAnsi"/>
                <w:color w:val="000000"/>
                <w:sz w:val="18"/>
                <w:szCs w:val="18"/>
              </w:rPr>
            </w:pPr>
            <w:r>
              <w:rPr>
                <w:rFonts w:cstheme="minorHAnsi"/>
                <w:color w:val="000000"/>
                <w:sz w:val="18"/>
                <w:szCs w:val="18"/>
              </w:rPr>
              <w:t>17519</w:t>
            </w:r>
          </w:p>
        </w:tc>
      </w:tr>
      <w:tr w:rsidR="00544B83" w:rsidRPr="0084200D" w:rsidTr="0084200D">
        <w:trPr>
          <w:trHeight w:hRule="exact" w:val="312"/>
        </w:trPr>
        <w:tc>
          <w:tcPr>
            <w:tcW w:w="3186" w:type="dxa"/>
            <w:vAlign w:val="bottom"/>
          </w:tcPr>
          <w:p w:rsidR="00544B83" w:rsidRPr="0084200D" w:rsidRDefault="00544B83" w:rsidP="00544B83">
            <w:pPr>
              <w:spacing w:after="120" w:line="288" w:lineRule="auto"/>
              <w:jc w:val="center"/>
              <w:rPr>
                <w:rFonts w:cstheme="minorHAnsi"/>
                <w:color w:val="000000"/>
                <w:sz w:val="18"/>
                <w:szCs w:val="18"/>
              </w:rPr>
            </w:pPr>
            <w:r w:rsidRPr="0084200D">
              <w:rPr>
                <w:rFonts w:cstheme="minorHAnsi"/>
                <w:color w:val="000000"/>
                <w:sz w:val="18"/>
                <w:szCs w:val="18"/>
              </w:rPr>
              <w:t>Parque Intercomunal de la Aguada</w:t>
            </w:r>
          </w:p>
        </w:tc>
        <w:tc>
          <w:tcPr>
            <w:tcW w:w="1701" w:type="dxa"/>
            <w:vAlign w:val="bottom"/>
          </w:tcPr>
          <w:p w:rsidR="00544B83" w:rsidRPr="0084200D" w:rsidRDefault="00544B83" w:rsidP="00544B83">
            <w:pPr>
              <w:spacing w:after="120" w:line="288" w:lineRule="auto"/>
              <w:jc w:val="center"/>
              <w:rPr>
                <w:rFonts w:cstheme="minorHAnsi"/>
                <w:color w:val="000000"/>
                <w:sz w:val="18"/>
                <w:szCs w:val="18"/>
              </w:rPr>
            </w:pPr>
            <w:r w:rsidRPr="0084200D">
              <w:rPr>
                <w:rFonts w:cstheme="minorHAnsi"/>
                <w:color w:val="000000"/>
                <w:sz w:val="18"/>
                <w:szCs w:val="18"/>
              </w:rPr>
              <w:t>Superficie 3</w:t>
            </w:r>
          </w:p>
        </w:tc>
        <w:tc>
          <w:tcPr>
            <w:tcW w:w="1317" w:type="dxa"/>
            <w:vAlign w:val="bottom"/>
          </w:tcPr>
          <w:p w:rsidR="00544B83" w:rsidRPr="0084200D" w:rsidRDefault="00544B83" w:rsidP="00544B83">
            <w:pPr>
              <w:spacing w:line="276" w:lineRule="auto"/>
              <w:jc w:val="center"/>
              <w:rPr>
                <w:rFonts w:cstheme="minorHAnsi"/>
                <w:color w:val="000000"/>
                <w:sz w:val="18"/>
                <w:szCs w:val="18"/>
              </w:rPr>
            </w:pPr>
            <w:r>
              <w:rPr>
                <w:rFonts w:cstheme="minorHAnsi"/>
                <w:color w:val="000000"/>
                <w:sz w:val="18"/>
                <w:szCs w:val="18"/>
              </w:rPr>
              <w:t>4380</w:t>
            </w:r>
          </w:p>
        </w:tc>
      </w:tr>
      <w:tr w:rsidR="00544B83" w:rsidRPr="0084200D" w:rsidTr="0084200D">
        <w:trPr>
          <w:trHeight w:hRule="exact" w:val="312"/>
        </w:trPr>
        <w:tc>
          <w:tcPr>
            <w:tcW w:w="3186" w:type="dxa"/>
            <w:tcBorders>
              <w:top w:val="single" w:sz="4" w:space="0" w:color="auto"/>
              <w:left w:val="nil"/>
              <w:bottom w:val="nil"/>
              <w:right w:val="single" w:sz="4" w:space="0" w:color="auto"/>
            </w:tcBorders>
            <w:vAlign w:val="bottom"/>
          </w:tcPr>
          <w:p w:rsidR="00544B83" w:rsidRPr="0084200D" w:rsidRDefault="00544B83" w:rsidP="00544B83">
            <w:pPr>
              <w:spacing w:after="120" w:line="288" w:lineRule="auto"/>
              <w:jc w:val="center"/>
              <w:rPr>
                <w:rFonts w:cstheme="minorHAnsi"/>
                <w:color w:val="000000"/>
                <w:sz w:val="18"/>
                <w:szCs w:val="18"/>
              </w:rPr>
            </w:pPr>
          </w:p>
        </w:tc>
        <w:tc>
          <w:tcPr>
            <w:tcW w:w="1701" w:type="dxa"/>
            <w:tcBorders>
              <w:left w:val="single" w:sz="4" w:space="0" w:color="auto"/>
            </w:tcBorders>
            <w:shd w:val="clear" w:color="auto" w:fill="auto"/>
            <w:vAlign w:val="bottom"/>
          </w:tcPr>
          <w:p w:rsidR="00544B83" w:rsidRPr="0084200D" w:rsidRDefault="00544B83" w:rsidP="00544B83">
            <w:pPr>
              <w:spacing w:after="120" w:line="288" w:lineRule="auto"/>
              <w:jc w:val="center"/>
              <w:rPr>
                <w:rFonts w:cstheme="minorHAnsi"/>
                <w:b/>
                <w:color w:val="000000"/>
                <w:sz w:val="18"/>
                <w:szCs w:val="18"/>
              </w:rPr>
            </w:pPr>
            <w:r w:rsidRPr="0084200D">
              <w:rPr>
                <w:rFonts w:cstheme="minorHAnsi"/>
                <w:b/>
                <w:color w:val="000000"/>
                <w:sz w:val="18"/>
                <w:szCs w:val="18"/>
              </w:rPr>
              <w:t>Superficie total</w:t>
            </w:r>
          </w:p>
        </w:tc>
        <w:tc>
          <w:tcPr>
            <w:tcW w:w="1317" w:type="dxa"/>
            <w:shd w:val="clear" w:color="auto" w:fill="auto"/>
            <w:vAlign w:val="bottom"/>
          </w:tcPr>
          <w:p w:rsidR="00544B83" w:rsidRPr="0084200D" w:rsidRDefault="00544B83" w:rsidP="00544B83">
            <w:pPr>
              <w:spacing w:line="276" w:lineRule="auto"/>
              <w:jc w:val="center"/>
              <w:rPr>
                <w:rFonts w:cstheme="minorHAnsi"/>
                <w:b/>
                <w:color w:val="000000"/>
                <w:sz w:val="18"/>
                <w:szCs w:val="18"/>
              </w:rPr>
            </w:pPr>
            <w:r>
              <w:rPr>
                <w:rFonts w:cstheme="minorHAnsi"/>
                <w:b/>
                <w:color w:val="000000"/>
                <w:sz w:val="18"/>
                <w:szCs w:val="18"/>
              </w:rPr>
              <w:t>30787</w:t>
            </w:r>
          </w:p>
        </w:tc>
      </w:tr>
    </w:tbl>
    <w:p w:rsidR="0016642A" w:rsidRPr="00FF114D" w:rsidRDefault="0016642A" w:rsidP="007339C6">
      <w:pPr>
        <w:pStyle w:val="Prrafodelista"/>
        <w:spacing w:after="120" w:line="288" w:lineRule="auto"/>
        <w:ind w:left="1069"/>
        <w:jc w:val="both"/>
        <w:rPr>
          <w:rFonts w:cstheme="minorHAnsi"/>
        </w:rPr>
      </w:pPr>
    </w:p>
    <w:p w:rsidR="0016642A" w:rsidRPr="00FF114D" w:rsidRDefault="0016642A" w:rsidP="007339C6">
      <w:pPr>
        <w:pStyle w:val="Prrafodelista"/>
        <w:spacing w:after="120" w:line="288" w:lineRule="auto"/>
        <w:ind w:left="1069"/>
        <w:jc w:val="both"/>
        <w:rPr>
          <w:rFonts w:cstheme="minorHAnsi"/>
          <w:b/>
        </w:rPr>
      </w:pPr>
    </w:p>
    <w:p w:rsidR="007339C6" w:rsidRPr="00FF114D" w:rsidRDefault="007339C6" w:rsidP="007339C6">
      <w:pPr>
        <w:spacing w:after="120" w:line="24" w:lineRule="atLeast"/>
        <w:jc w:val="both"/>
        <w:rPr>
          <w:rFonts w:cstheme="minorHAnsi"/>
        </w:rPr>
      </w:pPr>
    </w:p>
    <w:p w:rsidR="007339C6" w:rsidRPr="00FF114D" w:rsidRDefault="007339C6" w:rsidP="007339C6">
      <w:pPr>
        <w:spacing w:after="120" w:line="24" w:lineRule="atLeast"/>
        <w:jc w:val="both"/>
        <w:rPr>
          <w:rFonts w:cstheme="minorHAnsi"/>
        </w:rPr>
      </w:pPr>
    </w:p>
    <w:p w:rsidR="007339C6" w:rsidRPr="00FF114D" w:rsidRDefault="007339C6" w:rsidP="007339C6">
      <w:pPr>
        <w:spacing w:after="120" w:line="24" w:lineRule="atLeast"/>
        <w:jc w:val="both"/>
        <w:rPr>
          <w:rFonts w:cstheme="minorHAnsi"/>
        </w:rPr>
      </w:pPr>
    </w:p>
    <w:p w:rsidR="007339C6" w:rsidRPr="00FF114D" w:rsidRDefault="007339C6" w:rsidP="007339C6">
      <w:pPr>
        <w:pStyle w:val="Prrafodelista"/>
        <w:spacing w:after="120" w:line="288" w:lineRule="auto"/>
        <w:ind w:left="1069"/>
        <w:jc w:val="both"/>
        <w:rPr>
          <w:rFonts w:cstheme="minorHAnsi"/>
        </w:rPr>
      </w:pPr>
      <w:r w:rsidRPr="00FF114D">
        <w:rPr>
          <w:rFonts w:cstheme="minorHAnsi"/>
        </w:rPr>
        <w:t>Cubre, proporcionalmente al estándar de referencia, a un total de 13.225 habitantes, según el siguiente cálculo:</w:t>
      </w:r>
    </w:p>
    <w:tbl>
      <w:tblPr>
        <w:tblW w:w="6720" w:type="dxa"/>
        <w:tblInd w:w="1494" w:type="dxa"/>
        <w:tblCellMar>
          <w:left w:w="70" w:type="dxa"/>
          <w:right w:w="70" w:type="dxa"/>
        </w:tblCellMar>
        <w:tblLook w:val="04A0"/>
      </w:tblPr>
      <w:tblGrid>
        <w:gridCol w:w="2240"/>
        <w:gridCol w:w="1120"/>
        <w:gridCol w:w="1120"/>
        <w:gridCol w:w="1120"/>
        <w:gridCol w:w="1120"/>
      </w:tblGrid>
      <w:tr w:rsidR="007339C6" w:rsidRPr="0084200D" w:rsidTr="000012E0">
        <w:trPr>
          <w:trHeight w:val="340"/>
        </w:trPr>
        <w:tc>
          <w:tcPr>
            <w:tcW w:w="2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9C6" w:rsidRPr="0084200D" w:rsidRDefault="007339C6" w:rsidP="000012E0">
            <w:pPr>
              <w:spacing w:after="0" w:line="288" w:lineRule="auto"/>
              <w:jc w:val="center"/>
              <w:rPr>
                <w:rFonts w:eastAsia="Times New Roman" w:cstheme="minorHAnsi"/>
                <w:b/>
                <w:color w:val="000000"/>
                <w:sz w:val="18"/>
                <w:szCs w:val="18"/>
                <w:lang w:eastAsia="es-CL"/>
              </w:rPr>
            </w:pPr>
            <w:r w:rsidRPr="0084200D">
              <w:rPr>
                <w:rFonts w:eastAsia="Times New Roman" w:cstheme="minorHAnsi"/>
                <w:b/>
                <w:color w:val="000000"/>
                <w:sz w:val="18"/>
                <w:szCs w:val="18"/>
                <w:lang w:eastAsia="es-CL"/>
              </w:rPr>
              <w:t>Nombre</w:t>
            </w:r>
          </w:p>
        </w:tc>
        <w:tc>
          <w:tcPr>
            <w:tcW w:w="2240" w:type="dxa"/>
            <w:gridSpan w:val="2"/>
            <w:tcBorders>
              <w:top w:val="single" w:sz="4" w:space="0" w:color="auto"/>
              <w:left w:val="nil"/>
              <w:bottom w:val="single" w:sz="4" w:space="0" w:color="auto"/>
              <w:right w:val="nil"/>
            </w:tcBorders>
            <w:shd w:val="clear" w:color="auto" w:fill="auto"/>
            <w:vAlign w:val="center"/>
            <w:hideMark/>
          </w:tcPr>
          <w:p w:rsidR="007339C6" w:rsidRPr="0084200D" w:rsidRDefault="007339C6" w:rsidP="000012E0">
            <w:pPr>
              <w:spacing w:after="0" w:line="288" w:lineRule="auto"/>
              <w:jc w:val="center"/>
              <w:rPr>
                <w:rFonts w:eastAsia="Times New Roman" w:cstheme="minorHAnsi"/>
                <w:b/>
                <w:color w:val="000000"/>
                <w:sz w:val="18"/>
                <w:szCs w:val="18"/>
                <w:lang w:eastAsia="es-CL"/>
              </w:rPr>
            </w:pPr>
            <w:r w:rsidRPr="0084200D">
              <w:rPr>
                <w:rFonts w:eastAsia="Times New Roman" w:cstheme="minorHAnsi"/>
                <w:b/>
                <w:color w:val="000000"/>
                <w:sz w:val="18"/>
                <w:szCs w:val="18"/>
                <w:lang w:eastAsia="es-CL"/>
              </w:rPr>
              <w:t>Estándar mínimo.</w:t>
            </w: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39C6" w:rsidRPr="0084200D" w:rsidRDefault="007339C6" w:rsidP="000012E0">
            <w:pPr>
              <w:spacing w:after="0" w:line="288" w:lineRule="auto"/>
              <w:jc w:val="center"/>
              <w:rPr>
                <w:rFonts w:eastAsia="Times New Roman" w:cstheme="minorHAnsi"/>
                <w:b/>
                <w:color w:val="000000"/>
                <w:sz w:val="18"/>
                <w:szCs w:val="18"/>
                <w:lang w:eastAsia="es-CL"/>
              </w:rPr>
            </w:pPr>
            <w:r w:rsidRPr="0084200D">
              <w:rPr>
                <w:rFonts w:eastAsia="Times New Roman" w:cstheme="minorHAnsi"/>
                <w:b/>
                <w:color w:val="000000"/>
                <w:sz w:val="18"/>
                <w:szCs w:val="18"/>
                <w:lang w:eastAsia="es-CL"/>
              </w:rPr>
              <w:t>Situación cubierta.</w:t>
            </w:r>
          </w:p>
        </w:tc>
      </w:tr>
      <w:tr w:rsidR="007339C6" w:rsidRPr="0084200D" w:rsidTr="000012E0">
        <w:trPr>
          <w:trHeight w:val="340"/>
        </w:trPr>
        <w:tc>
          <w:tcPr>
            <w:tcW w:w="2240" w:type="dxa"/>
            <w:vMerge/>
            <w:tcBorders>
              <w:top w:val="single" w:sz="4" w:space="0" w:color="auto"/>
              <w:left w:val="single" w:sz="4" w:space="0" w:color="auto"/>
              <w:bottom w:val="single" w:sz="4" w:space="0" w:color="auto"/>
              <w:right w:val="single" w:sz="4" w:space="0" w:color="auto"/>
            </w:tcBorders>
            <w:vAlign w:val="center"/>
            <w:hideMark/>
          </w:tcPr>
          <w:p w:rsidR="007339C6" w:rsidRPr="0084200D" w:rsidRDefault="007339C6" w:rsidP="000012E0">
            <w:pPr>
              <w:spacing w:after="0" w:line="288" w:lineRule="auto"/>
              <w:rPr>
                <w:rFonts w:eastAsia="Times New Roman" w:cstheme="minorHAnsi"/>
                <w:b/>
                <w:color w:val="000000"/>
                <w:sz w:val="18"/>
                <w:szCs w:val="18"/>
                <w:lang w:eastAsia="es-CL"/>
              </w:rPr>
            </w:pPr>
          </w:p>
        </w:tc>
        <w:tc>
          <w:tcPr>
            <w:tcW w:w="1120" w:type="dxa"/>
            <w:tcBorders>
              <w:top w:val="nil"/>
              <w:left w:val="nil"/>
              <w:bottom w:val="single" w:sz="4" w:space="0" w:color="auto"/>
              <w:right w:val="single" w:sz="4" w:space="0" w:color="auto"/>
            </w:tcBorders>
            <w:shd w:val="clear" w:color="auto" w:fill="auto"/>
            <w:vAlign w:val="center"/>
            <w:hideMark/>
          </w:tcPr>
          <w:p w:rsidR="007339C6" w:rsidRPr="0084200D" w:rsidRDefault="007339C6" w:rsidP="000012E0">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Terreno (m2)</w:t>
            </w:r>
          </w:p>
        </w:tc>
        <w:tc>
          <w:tcPr>
            <w:tcW w:w="1120" w:type="dxa"/>
            <w:tcBorders>
              <w:top w:val="nil"/>
              <w:left w:val="nil"/>
              <w:bottom w:val="nil"/>
              <w:right w:val="single" w:sz="4" w:space="0" w:color="auto"/>
            </w:tcBorders>
            <w:shd w:val="clear" w:color="auto" w:fill="auto"/>
            <w:vAlign w:val="center"/>
            <w:hideMark/>
          </w:tcPr>
          <w:p w:rsidR="007339C6" w:rsidRPr="0084200D" w:rsidRDefault="007339C6" w:rsidP="000012E0">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Módulo de población.</w:t>
            </w:r>
          </w:p>
        </w:tc>
        <w:tc>
          <w:tcPr>
            <w:tcW w:w="1120" w:type="dxa"/>
            <w:tcBorders>
              <w:top w:val="nil"/>
              <w:left w:val="nil"/>
              <w:bottom w:val="single" w:sz="4" w:space="0" w:color="auto"/>
              <w:right w:val="single" w:sz="4" w:space="0" w:color="auto"/>
            </w:tcBorders>
            <w:shd w:val="clear" w:color="auto" w:fill="auto"/>
            <w:vAlign w:val="center"/>
            <w:hideMark/>
          </w:tcPr>
          <w:p w:rsidR="007339C6" w:rsidRPr="0084200D" w:rsidRDefault="007339C6" w:rsidP="000012E0">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Terreno (m2)</w:t>
            </w:r>
          </w:p>
        </w:tc>
        <w:tc>
          <w:tcPr>
            <w:tcW w:w="1120" w:type="dxa"/>
            <w:tcBorders>
              <w:top w:val="nil"/>
              <w:left w:val="nil"/>
              <w:bottom w:val="single" w:sz="4" w:space="0" w:color="auto"/>
              <w:right w:val="single" w:sz="4" w:space="0" w:color="auto"/>
            </w:tcBorders>
            <w:shd w:val="clear" w:color="auto" w:fill="auto"/>
            <w:vAlign w:val="center"/>
            <w:hideMark/>
          </w:tcPr>
          <w:p w:rsidR="007339C6" w:rsidRPr="0084200D" w:rsidRDefault="007339C6" w:rsidP="000012E0">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Población (hab.)</w:t>
            </w:r>
          </w:p>
        </w:tc>
      </w:tr>
      <w:tr w:rsidR="007339C6" w:rsidRPr="0084200D" w:rsidTr="000012E0">
        <w:trPr>
          <w:trHeight w:val="340"/>
        </w:trPr>
        <w:tc>
          <w:tcPr>
            <w:tcW w:w="2240" w:type="dxa"/>
            <w:tcBorders>
              <w:top w:val="nil"/>
              <w:left w:val="single" w:sz="4" w:space="0" w:color="auto"/>
              <w:bottom w:val="single" w:sz="4" w:space="0" w:color="auto"/>
              <w:right w:val="single" w:sz="4" w:space="0" w:color="auto"/>
            </w:tcBorders>
            <w:shd w:val="clear" w:color="auto" w:fill="auto"/>
            <w:vAlign w:val="center"/>
            <w:hideMark/>
          </w:tcPr>
          <w:p w:rsidR="007339C6" w:rsidRPr="0084200D" w:rsidRDefault="007339C6" w:rsidP="000012E0">
            <w:pPr>
              <w:spacing w:after="0" w:line="288" w:lineRule="auto"/>
              <w:jc w:val="center"/>
              <w:rPr>
                <w:rFonts w:eastAsia="Times New Roman" w:cstheme="minorHAnsi"/>
                <w:b/>
                <w:color w:val="000000"/>
                <w:sz w:val="18"/>
                <w:szCs w:val="18"/>
                <w:lang w:eastAsia="es-CL"/>
              </w:rPr>
            </w:pPr>
            <w:r w:rsidRPr="0084200D">
              <w:rPr>
                <w:rFonts w:eastAsia="Times New Roman" w:cstheme="minorHAnsi"/>
                <w:b/>
                <w:color w:val="000000"/>
                <w:sz w:val="18"/>
                <w:szCs w:val="18"/>
                <w:lang w:eastAsia="es-CL"/>
              </w:rPr>
              <w:t>Parque Intercomunal de la Aguada</w:t>
            </w:r>
          </w:p>
        </w:tc>
        <w:tc>
          <w:tcPr>
            <w:tcW w:w="1120" w:type="dxa"/>
            <w:tcBorders>
              <w:top w:val="nil"/>
              <w:left w:val="nil"/>
              <w:bottom w:val="single" w:sz="4" w:space="0" w:color="auto"/>
              <w:right w:val="single" w:sz="4" w:space="0" w:color="auto"/>
            </w:tcBorders>
            <w:shd w:val="clear" w:color="auto" w:fill="auto"/>
            <w:vAlign w:val="center"/>
            <w:hideMark/>
          </w:tcPr>
          <w:p w:rsidR="007339C6" w:rsidRPr="0084200D" w:rsidRDefault="007339C6" w:rsidP="000012E0">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40.000,00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7339C6" w:rsidRPr="0084200D" w:rsidRDefault="007339C6" w:rsidP="000012E0">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20.000</w:t>
            </w:r>
          </w:p>
        </w:tc>
        <w:tc>
          <w:tcPr>
            <w:tcW w:w="1120" w:type="dxa"/>
            <w:tcBorders>
              <w:top w:val="nil"/>
              <w:left w:val="nil"/>
              <w:bottom w:val="single" w:sz="4" w:space="0" w:color="auto"/>
              <w:right w:val="single" w:sz="4" w:space="0" w:color="auto"/>
            </w:tcBorders>
            <w:shd w:val="clear" w:color="auto" w:fill="auto"/>
            <w:vAlign w:val="center"/>
            <w:hideMark/>
          </w:tcPr>
          <w:p w:rsidR="007339C6" w:rsidRPr="0084200D" w:rsidRDefault="00544B83" w:rsidP="000012E0">
            <w:pPr>
              <w:spacing w:after="0" w:line="288" w:lineRule="auto"/>
              <w:jc w:val="center"/>
              <w:rPr>
                <w:rFonts w:eastAsia="Times New Roman" w:cstheme="minorHAnsi"/>
                <w:color w:val="000000"/>
                <w:sz w:val="18"/>
                <w:szCs w:val="18"/>
                <w:lang w:eastAsia="es-CL"/>
              </w:rPr>
            </w:pPr>
            <w:r>
              <w:rPr>
                <w:rFonts w:eastAsia="Times New Roman" w:cstheme="minorHAnsi"/>
                <w:color w:val="000000"/>
                <w:sz w:val="18"/>
                <w:szCs w:val="18"/>
                <w:lang w:eastAsia="es-CL"/>
              </w:rPr>
              <w:t>30.787</w:t>
            </w:r>
          </w:p>
        </w:tc>
        <w:tc>
          <w:tcPr>
            <w:tcW w:w="1120" w:type="dxa"/>
            <w:tcBorders>
              <w:top w:val="nil"/>
              <w:left w:val="nil"/>
              <w:bottom w:val="single" w:sz="4" w:space="0" w:color="auto"/>
              <w:right w:val="single" w:sz="4" w:space="0" w:color="auto"/>
            </w:tcBorders>
            <w:shd w:val="clear" w:color="auto" w:fill="auto"/>
            <w:vAlign w:val="center"/>
            <w:hideMark/>
          </w:tcPr>
          <w:p w:rsidR="007339C6" w:rsidRPr="0084200D" w:rsidRDefault="007339C6" w:rsidP="000012E0">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1</w:t>
            </w:r>
            <w:r w:rsidR="00544B83">
              <w:rPr>
                <w:rFonts w:eastAsia="Times New Roman" w:cstheme="minorHAnsi"/>
                <w:color w:val="000000"/>
                <w:sz w:val="18"/>
                <w:szCs w:val="18"/>
                <w:lang w:eastAsia="es-CL"/>
              </w:rPr>
              <w:t>5.394</w:t>
            </w:r>
          </w:p>
        </w:tc>
      </w:tr>
    </w:tbl>
    <w:p w:rsidR="0077591A" w:rsidRPr="00FF114D" w:rsidRDefault="0077591A" w:rsidP="007339C6">
      <w:pPr>
        <w:pStyle w:val="Prrafodelista"/>
        <w:numPr>
          <w:ilvl w:val="0"/>
          <w:numId w:val="12"/>
        </w:numPr>
        <w:spacing w:after="120" w:line="288" w:lineRule="auto"/>
        <w:ind w:hanging="357"/>
        <w:jc w:val="both"/>
        <w:rPr>
          <w:rFonts w:cstheme="minorHAnsi"/>
        </w:rPr>
      </w:pPr>
      <w:r w:rsidRPr="00FF114D">
        <w:rPr>
          <w:rFonts w:cstheme="minorHAnsi"/>
          <w:b/>
          <w:u w:val="single"/>
        </w:rPr>
        <w:lastRenderedPageBreak/>
        <w:t>Plazas</w:t>
      </w:r>
      <w:r w:rsidR="0066415D" w:rsidRPr="00FF114D">
        <w:rPr>
          <w:rFonts w:cstheme="minorHAnsi"/>
          <w:b/>
          <w:u w:val="single"/>
        </w:rPr>
        <w:t>:</w:t>
      </w:r>
      <w:r w:rsidR="0066415D" w:rsidRPr="00FF114D">
        <w:rPr>
          <w:rFonts w:cstheme="minorHAnsi"/>
          <w:b/>
        </w:rPr>
        <w:t xml:space="preserve"> </w:t>
      </w:r>
      <w:r w:rsidRPr="00FF114D">
        <w:rPr>
          <w:rFonts w:cstheme="minorHAnsi"/>
        </w:rPr>
        <w:t>En cuanto a las áreas verdes correspondientes a plazas, de superficie mayor a 0,12 hectáreas, la comuna de San Miguel cuenta con 17 plazas según el siguiente plano y cuadro de superficies:</w:t>
      </w:r>
    </w:p>
    <w:tbl>
      <w:tblPr>
        <w:tblW w:w="4088" w:type="dxa"/>
        <w:jc w:val="right"/>
        <w:tblCellMar>
          <w:left w:w="70" w:type="dxa"/>
          <w:right w:w="70" w:type="dxa"/>
        </w:tblCellMar>
        <w:tblLook w:val="04A0"/>
      </w:tblPr>
      <w:tblGrid>
        <w:gridCol w:w="364"/>
        <w:gridCol w:w="2694"/>
        <w:gridCol w:w="1030"/>
      </w:tblGrid>
      <w:tr w:rsidR="0077591A" w:rsidRPr="00FF114D" w:rsidTr="0016642A">
        <w:trPr>
          <w:trHeight w:hRule="exact" w:val="454"/>
          <w:jc w:val="right"/>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N°</w:t>
            </w:r>
          </w:p>
        </w:tc>
        <w:tc>
          <w:tcPr>
            <w:tcW w:w="2775" w:type="dxa"/>
            <w:tcBorders>
              <w:top w:val="single" w:sz="4" w:space="0" w:color="auto"/>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Plaza</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Superficie (m2)</w:t>
            </w:r>
          </w:p>
        </w:tc>
      </w:tr>
      <w:tr w:rsidR="0077591A" w:rsidRPr="00FF114D" w:rsidTr="0016642A">
        <w:trPr>
          <w:trHeight w:hRule="exact" w:val="284"/>
          <w:jc w:val="right"/>
        </w:trPr>
        <w:tc>
          <w:tcPr>
            <w:tcW w:w="283" w:type="dxa"/>
            <w:tcBorders>
              <w:top w:val="nil"/>
              <w:left w:val="single" w:sz="4" w:space="0" w:color="auto"/>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1</w:t>
            </w:r>
          </w:p>
        </w:tc>
        <w:tc>
          <w:tcPr>
            <w:tcW w:w="2775"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Plaza San Ignacio</w:t>
            </w:r>
          </w:p>
        </w:tc>
        <w:tc>
          <w:tcPr>
            <w:tcW w:w="1030"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3.237</w:t>
            </w:r>
          </w:p>
        </w:tc>
      </w:tr>
      <w:tr w:rsidR="0077591A" w:rsidRPr="00FF114D" w:rsidTr="0016642A">
        <w:trPr>
          <w:trHeight w:hRule="exact" w:val="284"/>
          <w:jc w:val="right"/>
        </w:trPr>
        <w:tc>
          <w:tcPr>
            <w:tcW w:w="283" w:type="dxa"/>
            <w:tcBorders>
              <w:top w:val="nil"/>
              <w:left w:val="single" w:sz="4" w:space="0" w:color="auto"/>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2</w:t>
            </w:r>
          </w:p>
        </w:tc>
        <w:tc>
          <w:tcPr>
            <w:tcW w:w="2775"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Plaza El Llano</w:t>
            </w:r>
          </w:p>
        </w:tc>
        <w:tc>
          <w:tcPr>
            <w:tcW w:w="1030"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3.159</w:t>
            </w:r>
          </w:p>
        </w:tc>
      </w:tr>
      <w:tr w:rsidR="0077591A" w:rsidRPr="00FF114D" w:rsidTr="0016642A">
        <w:trPr>
          <w:trHeight w:hRule="exact" w:val="284"/>
          <w:jc w:val="right"/>
        </w:trPr>
        <w:tc>
          <w:tcPr>
            <w:tcW w:w="283" w:type="dxa"/>
            <w:tcBorders>
              <w:top w:val="nil"/>
              <w:left w:val="single" w:sz="4" w:space="0" w:color="auto"/>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3</w:t>
            </w:r>
          </w:p>
        </w:tc>
        <w:tc>
          <w:tcPr>
            <w:tcW w:w="2775"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Plaza Juan Emilio Pacull</w:t>
            </w:r>
          </w:p>
        </w:tc>
        <w:tc>
          <w:tcPr>
            <w:tcW w:w="1030"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2.159</w:t>
            </w:r>
          </w:p>
        </w:tc>
      </w:tr>
      <w:tr w:rsidR="0077591A" w:rsidRPr="00FF114D" w:rsidTr="0016642A">
        <w:trPr>
          <w:trHeight w:hRule="exact" w:val="284"/>
          <w:jc w:val="right"/>
        </w:trPr>
        <w:tc>
          <w:tcPr>
            <w:tcW w:w="283" w:type="dxa"/>
            <w:tcBorders>
              <w:top w:val="nil"/>
              <w:left w:val="single" w:sz="4" w:space="0" w:color="auto"/>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4</w:t>
            </w:r>
          </w:p>
        </w:tc>
        <w:tc>
          <w:tcPr>
            <w:tcW w:w="2775"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Plaza Nicomedes Guzmán</w:t>
            </w:r>
          </w:p>
        </w:tc>
        <w:tc>
          <w:tcPr>
            <w:tcW w:w="1030"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3.157</w:t>
            </w:r>
          </w:p>
        </w:tc>
      </w:tr>
      <w:tr w:rsidR="0077591A" w:rsidRPr="00FF114D" w:rsidTr="0016642A">
        <w:trPr>
          <w:trHeight w:hRule="exact" w:val="284"/>
          <w:jc w:val="right"/>
        </w:trPr>
        <w:tc>
          <w:tcPr>
            <w:tcW w:w="283" w:type="dxa"/>
            <w:tcBorders>
              <w:top w:val="nil"/>
              <w:left w:val="single" w:sz="4" w:space="0" w:color="auto"/>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5</w:t>
            </w:r>
          </w:p>
        </w:tc>
        <w:tc>
          <w:tcPr>
            <w:tcW w:w="2775"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Plaza José Toribio Medina</w:t>
            </w:r>
          </w:p>
        </w:tc>
        <w:tc>
          <w:tcPr>
            <w:tcW w:w="1030"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7.546</w:t>
            </w:r>
          </w:p>
        </w:tc>
      </w:tr>
      <w:tr w:rsidR="0077591A" w:rsidRPr="00FF114D" w:rsidTr="0016642A">
        <w:trPr>
          <w:trHeight w:hRule="exact" w:val="284"/>
          <w:jc w:val="right"/>
        </w:trPr>
        <w:tc>
          <w:tcPr>
            <w:tcW w:w="283" w:type="dxa"/>
            <w:tcBorders>
              <w:top w:val="nil"/>
              <w:left w:val="single" w:sz="4" w:space="0" w:color="auto"/>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6</w:t>
            </w:r>
          </w:p>
        </w:tc>
        <w:tc>
          <w:tcPr>
            <w:tcW w:w="2775"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Plaza 12 de Octubre</w:t>
            </w:r>
          </w:p>
        </w:tc>
        <w:tc>
          <w:tcPr>
            <w:tcW w:w="1030"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7.167</w:t>
            </w:r>
          </w:p>
        </w:tc>
      </w:tr>
      <w:tr w:rsidR="0077591A" w:rsidRPr="00FF114D" w:rsidTr="0016642A">
        <w:trPr>
          <w:trHeight w:hRule="exact" w:val="284"/>
          <w:jc w:val="right"/>
        </w:trPr>
        <w:tc>
          <w:tcPr>
            <w:tcW w:w="283" w:type="dxa"/>
            <w:tcBorders>
              <w:top w:val="nil"/>
              <w:left w:val="single" w:sz="4" w:space="0" w:color="auto"/>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7</w:t>
            </w:r>
          </w:p>
        </w:tc>
        <w:tc>
          <w:tcPr>
            <w:tcW w:w="2775"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Plaza Gabriela Mistral</w:t>
            </w:r>
          </w:p>
        </w:tc>
        <w:tc>
          <w:tcPr>
            <w:tcW w:w="1030"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1.264</w:t>
            </w:r>
          </w:p>
        </w:tc>
      </w:tr>
      <w:tr w:rsidR="0077591A" w:rsidRPr="00FF114D" w:rsidTr="0016642A">
        <w:trPr>
          <w:trHeight w:hRule="exact" w:val="284"/>
          <w:jc w:val="right"/>
        </w:trPr>
        <w:tc>
          <w:tcPr>
            <w:tcW w:w="283" w:type="dxa"/>
            <w:tcBorders>
              <w:top w:val="nil"/>
              <w:left w:val="single" w:sz="4" w:space="0" w:color="auto"/>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8</w:t>
            </w:r>
          </w:p>
        </w:tc>
        <w:tc>
          <w:tcPr>
            <w:tcW w:w="2775"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Plaza Barros Luco</w:t>
            </w:r>
          </w:p>
        </w:tc>
        <w:tc>
          <w:tcPr>
            <w:tcW w:w="1030"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3.792</w:t>
            </w:r>
          </w:p>
        </w:tc>
      </w:tr>
      <w:tr w:rsidR="0077591A" w:rsidRPr="00FF114D" w:rsidTr="0016642A">
        <w:trPr>
          <w:trHeight w:hRule="exact" w:val="284"/>
          <w:jc w:val="right"/>
        </w:trPr>
        <w:tc>
          <w:tcPr>
            <w:tcW w:w="283" w:type="dxa"/>
            <w:tcBorders>
              <w:top w:val="nil"/>
              <w:left w:val="single" w:sz="4" w:space="0" w:color="auto"/>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9</w:t>
            </w:r>
          </w:p>
        </w:tc>
        <w:tc>
          <w:tcPr>
            <w:tcW w:w="2775"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Plaza La Marina</w:t>
            </w:r>
          </w:p>
        </w:tc>
        <w:tc>
          <w:tcPr>
            <w:tcW w:w="1030"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1.987</w:t>
            </w:r>
          </w:p>
        </w:tc>
      </w:tr>
      <w:tr w:rsidR="0077591A" w:rsidRPr="00FF114D" w:rsidTr="0016642A">
        <w:trPr>
          <w:trHeight w:hRule="exact" w:val="284"/>
          <w:jc w:val="right"/>
        </w:trPr>
        <w:tc>
          <w:tcPr>
            <w:tcW w:w="283" w:type="dxa"/>
            <w:tcBorders>
              <w:top w:val="nil"/>
              <w:left w:val="single" w:sz="4" w:space="0" w:color="auto"/>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10</w:t>
            </w:r>
          </w:p>
        </w:tc>
        <w:tc>
          <w:tcPr>
            <w:tcW w:w="2775"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Plaza Jorge Quevedo</w:t>
            </w:r>
          </w:p>
        </w:tc>
        <w:tc>
          <w:tcPr>
            <w:tcW w:w="1030"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3.377</w:t>
            </w:r>
          </w:p>
        </w:tc>
      </w:tr>
      <w:tr w:rsidR="0077591A" w:rsidRPr="00FF114D" w:rsidTr="0016642A">
        <w:trPr>
          <w:trHeight w:hRule="exact" w:val="284"/>
          <w:jc w:val="right"/>
        </w:trPr>
        <w:tc>
          <w:tcPr>
            <w:tcW w:w="283" w:type="dxa"/>
            <w:tcBorders>
              <w:top w:val="nil"/>
              <w:left w:val="single" w:sz="4" w:space="0" w:color="auto"/>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11</w:t>
            </w:r>
          </w:p>
        </w:tc>
        <w:tc>
          <w:tcPr>
            <w:tcW w:w="2775"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Plaza Atacama</w:t>
            </w:r>
          </w:p>
        </w:tc>
        <w:tc>
          <w:tcPr>
            <w:tcW w:w="1030"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1.849</w:t>
            </w:r>
          </w:p>
        </w:tc>
      </w:tr>
      <w:tr w:rsidR="0077591A" w:rsidRPr="00FF114D" w:rsidTr="0016642A">
        <w:trPr>
          <w:trHeight w:hRule="exact" w:val="284"/>
          <w:jc w:val="right"/>
        </w:trPr>
        <w:tc>
          <w:tcPr>
            <w:tcW w:w="283" w:type="dxa"/>
            <w:tcBorders>
              <w:top w:val="nil"/>
              <w:left w:val="single" w:sz="4" w:space="0" w:color="auto"/>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12</w:t>
            </w:r>
          </w:p>
        </w:tc>
        <w:tc>
          <w:tcPr>
            <w:tcW w:w="2775"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Plaza Hermanos Carrera</w:t>
            </w:r>
          </w:p>
        </w:tc>
        <w:tc>
          <w:tcPr>
            <w:tcW w:w="1030"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2.284</w:t>
            </w:r>
          </w:p>
        </w:tc>
      </w:tr>
      <w:tr w:rsidR="0077591A" w:rsidRPr="00FF114D" w:rsidTr="0016642A">
        <w:trPr>
          <w:trHeight w:hRule="exact" w:val="284"/>
          <w:jc w:val="right"/>
        </w:trPr>
        <w:tc>
          <w:tcPr>
            <w:tcW w:w="283" w:type="dxa"/>
            <w:tcBorders>
              <w:top w:val="nil"/>
              <w:left w:val="single" w:sz="4" w:space="0" w:color="auto"/>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13</w:t>
            </w:r>
          </w:p>
        </w:tc>
        <w:tc>
          <w:tcPr>
            <w:tcW w:w="2775"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Plaza Bismarck</w:t>
            </w:r>
          </w:p>
        </w:tc>
        <w:tc>
          <w:tcPr>
            <w:tcW w:w="1030"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2.249</w:t>
            </w:r>
          </w:p>
        </w:tc>
      </w:tr>
      <w:tr w:rsidR="0077591A" w:rsidRPr="00FF114D" w:rsidTr="0016642A">
        <w:trPr>
          <w:trHeight w:hRule="exact" w:val="284"/>
          <w:jc w:val="right"/>
        </w:trPr>
        <w:tc>
          <w:tcPr>
            <w:tcW w:w="283" w:type="dxa"/>
            <w:tcBorders>
              <w:top w:val="nil"/>
              <w:left w:val="single" w:sz="4" w:space="0" w:color="auto"/>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14</w:t>
            </w:r>
          </w:p>
        </w:tc>
        <w:tc>
          <w:tcPr>
            <w:tcW w:w="2775"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Plaza Madeco</w:t>
            </w:r>
          </w:p>
        </w:tc>
        <w:tc>
          <w:tcPr>
            <w:tcW w:w="1030"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9.779</w:t>
            </w:r>
          </w:p>
        </w:tc>
      </w:tr>
      <w:tr w:rsidR="0077591A" w:rsidRPr="00FF114D" w:rsidTr="0016642A">
        <w:trPr>
          <w:trHeight w:hRule="exact" w:val="284"/>
          <w:jc w:val="right"/>
        </w:trPr>
        <w:tc>
          <w:tcPr>
            <w:tcW w:w="283" w:type="dxa"/>
            <w:tcBorders>
              <w:top w:val="nil"/>
              <w:left w:val="single" w:sz="4" w:space="0" w:color="auto"/>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15</w:t>
            </w:r>
          </w:p>
        </w:tc>
        <w:tc>
          <w:tcPr>
            <w:tcW w:w="2775"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Plaza Oscar Bonilla</w:t>
            </w:r>
          </w:p>
        </w:tc>
        <w:tc>
          <w:tcPr>
            <w:tcW w:w="1030"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11.936</w:t>
            </w:r>
          </w:p>
        </w:tc>
      </w:tr>
      <w:tr w:rsidR="0077591A" w:rsidRPr="00FF114D" w:rsidTr="0016642A">
        <w:trPr>
          <w:trHeight w:hRule="exact" w:val="284"/>
          <w:jc w:val="right"/>
        </w:trPr>
        <w:tc>
          <w:tcPr>
            <w:tcW w:w="283" w:type="dxa"/>
            <w:tcBorders>
              <w:top w:val="nil"/>
              <w:left w:val="single" w:sz="4" w:space="0" w:color="auto"/>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16</w:t>
            </w:r>
          </w:p>
        </w:tc>
        <w:tc>
          <w:tcPr>
            <w:tcW w:w="2775"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Plaza Recreo</w:t>
            </w:r>
          </w:p>
        </w:tc>
        <w:tc>
          <w:tcPr>
            <w:tcW w:w="1030"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1.818</w:t>
            </w:r>
          </w:p>
        </w:tc>
      </w:tr>
      <w:tr w:rsidR="0077591A" w:rsidRPr="00FF114D" w:rsidTr="0016642A">
        <w:trPr>
          <w:trHeight w:hRule="exact" w:val="284"/>
          <w:jc w:val="right"/>
        </w:trPr>
        <w:tc>
          <w:tcPr>
            <w:tcW w:w="283" w:type="dxa"/>
            <w:tcBorders>
              <w:top w:val="nil"/>
              <w:left w:val="single" w:sz="4" w:space="0" w:color="auto"/>
              <w:bottom w:val="single" w:sz="4" w:space="0" w:color="auto"/>
              <w:right w:val="single" w:sz="4" w:space="0" w:color="auto"/>
            </w:tcBorders>
            <w:shd w:val="clear" w:color="auto" w:fill="auto"/>
            <w:vAlign w:val="center"/>
            <w:hideMark/>
          </w:tcPr>
          <w:p w:rsidR="0077591A" w:rsidRPr="00FF114D" w:rsidRDefault="0066415D" w:rsidP="007339C6">
            <w:pPr>
              <w:spacing w:after="120" w:line="288" w:lineRule="auto"/>
              <w:rPr>
                <w:rFonts w:eastAsia="Times New Roman" w:cstheme="minorHAnsi"/>
                <w:color w:val="000000"/>
                <w:lang w:eastAsia="es-CL"/>
              </w:rPr>
            </w:pPr>
            <w:r w:rsidRPr="00FF114D">
              <w:rPr>
                <w:rFonts w:eastAsia="Times New Roman" w:cstheme="minorHAnsi"/>
                <w:noProof/>
                <w:color w:val="000000"/>
                <w:lang w:val="es-ES" w:eastAsia="es-ES"/>
              </w:rPr>
              <w:drawing>
                <wp:anchor distT="0" distB="0" distL="114300" distR="114300" simplePos="0" relativeHeight="251647488" behindDoc="1" locked="0" layoutInCell="1" allowOverlap="1">
                  <wp:simplePos x="0" y="0"/>
                  <wp:positionH relativeFrom="margin">
                    <wp:posOffset>-3937000</wp:posOffset>
                  </wp:positionH>
                  <wp:positionV relativeFrom="paragraph">
                    <wp:posOffset>139065</wp:posOffset>
                  </wp:positionV>
                  <wp:extent cx="4975225" cy="3441065"/>
                  <wp:effectExtent l="0" t="762000" r="0" b="749935"/>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rot="5400000">
                            <a:off x="0" y="0"/>
                            <a:ext cx="4975225" cy="3441065"/>
                          </a:xfrm>
                          <a:prstGeom prst="rect">
                            <a:avLst/>
                          </a:prstGeom>
                          <a:noFill/>
                          <a:ln w="9525">
                            <a:noFill/>
                            <a:miter lim="800000"/>
                            <a:headEnd/>
                            <a:tailEnd/>
                          </a:ln>
                        </pic:spPr>
                      </pic:pic>
                    </a:graphicData>
                  </a:graphic>
                </wp:anchor>
              </w:drawing>
            </w:r>
            <w:r w:rsidR="0077591A" w:rsidRPr="00FF114D">
              <w:rPr>
                <w:rFonts w:eastAsia="Times New Roman" w:cstheme="minorHAnsi"/>
                <w:color w:val="000000"/>
                <w:lang w:eastAsia="es-CL"/>
              </w:rPr>
              <w:t>17</w:t>
            </w:r>
          </w:p>
        </w:tc>
        <w:tc>
          <w:tcPr>
            <w:tcW w:w="2775"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Plaza Villa Austral</w:t>
            </w:r>
          </w:p>
        </w:tc>
        <w:tc>
          <w:tcPr>
            <w:tcW w:w="1030"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1.247</w:t>
            </w:r>
          </w:p>
        </w:tc>
      </w:tr>
      <w:tr w:rsidR="0077591A" w:rsidRPr="00FF114D" w:rsidTr="0016642A">
        <w:trPr>
          <w:trHeight w:hRule="exact" w:val="284"/>
          <w:jc w:val="right"/>
        </w:trPr>
        <w:tc>
          <w:tcPr>
            <w:tcW w:w="283" w:type="dxa"/>
            <w:tcBorders>
              <w:top w:val="nil"/>
              <w:left w:val="nil"/>
              <w:bottom w:val="nil"/>
              <w:right w:val="nil"/>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p>
        </w:tc>
        <w:tc>
          <w:tcPr>
            <w:tcW w:w="2775" w:type="dxa"/>
            <w:tcBorders>
              <w:top w:val="nil"/>
              <w:left w:val="single" w:sz="4" w:space="0" w:color="auto"/>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Superficie total</w:t>
            </w:r>
          </w:p>
        </w:tc>
        <w:tc>
          <w:tcPr>
            <w:tcW w:w="1030" w:type="dxa"/>
            <w:tcBorders>
              <w:top w:val="nil"/>
              <w:left w:val="nil"/>
              <w:bottom w:val="single" w:sz="4" w:space="0" w:color="auto"/>
              <w:right w:val="single" w:sz="4" w:space="0" w:color="auto"/>
            </w:tcBorders>
            <w:shd w:val="clear" w:color="auto" w:fill="auto"/>
            <w:vAlign w:val="center"/>
            <w:hideMark/>
          </w:tcPr>
          <w:p w:rsidR="0077591A" w:rsidRPr="00FF114D" w:rsidRDefault="0077591A" w:rsidP="007339C6">
            <w:pPr>
              <w:spacing w:after="120" w:line="288" w:lineRule="auto"/>
              <w:rPr>
                <w:rFonts w:eastAsia="Times New Roman" w:cstheme="minorHAnsi"/>
                <w:color w:val="000000"/>
                <w:lang w:eastAsia="es-CL"/>
              </w:rPr>
            </w:pPr>
            <w:r w:rsidRPr="00FF114D">
              <w:rPr>
                <w:rFonts w:eastAsia="Times New Roman" w:cstheme="minorHAnsi"/>
                <w:color w:val="000000"/>
                <w:lang w:eastAsia="es-CL"/>
              </w:rPr>
              <w:t>68.007</w:t>
            </w:r>
          </w:p>
        </w:tc>
      </w:tr>
    </w:tbl>
    <w:p w:rsidR="0077591A" w:rsidRPr="00FF114D" w:rsidRDefault="0077591A" w:rsidP="007339C6">
      <w:pPr>
        <w:spacing w:after="120" w:line="288" w:lineRule="auto"/>
        <w:jc w:val="both"/>
        <w:rPr>
          <w:rFonts w:cstheme="minorHAnsi"/>
        </w:rPr>
      </w:pPr>
    </w:p>
    <w:p w:rsidR="0077591A" w:rsidRPr="00FF114D" w:rsidRDefault="0077591A" w:rsidP="007339C6">
      <w:pPr>
        <w:spacing w:after="120" w:line="288" w:lineRule="auto"/>
        <w:jc w:val="both"/>
        <w:rPr>
          <w:rFonts w:cstheme="minorHAnsi"/>
        </w:rPr>
      </w:pPr>
    </w:p>
    <w:p w:rsidR="0077591A" w:rsidRPr="00FF114D" w:rsidRDefault="0077591A" w:rsidP="007339C6">
      <w:pPr>
        <w:spacing w:after="120" w:line="288" w:lineRule="auto"/>
        <w:jc w:val="both"/>
        <w:rPr>
          <w:rFonts w:cstheme="minorHAnsi"/>
        </w:rPr>
      </w:pPr>
    </w:p>
    <w:p w:rsidR="0077591A" w:rsidRPr="00FF114D" w:rsidRDefault="0077591A" w:rsidP="007339C6">
      <w:pPr>
        <w:spacing w:after="120" w:line="288" w:lineRule="auto"/>
        <w:jc w:val="both"/>
        <w:rPr>
          <w:rFonts w:cstheme="minorHAnsi"/>
        </w:rPr>
      </w:pPr>
    </w:p>
    <w:p w:rsidR="0077591A" w:rsidRPr="00FF114D" w:rsidRDefault="0077591A" w:rsidP="007339C6">
      <w:pPr>
        <w:spacing w:after="120" w:line="288" w:lineRule="auto"/>
        <w:jc w:val="both"/>
        <w:rPr>
          <w:rFonts w:cstheme="minorHAnsi"/>
        </w:rPr>
      </w:pPr>
    </w:p>
    <w:p w:rsidR="0016642A" w:rsidRPr="00FF114D" w:rsidRDefault="0016642A" w:rsidP="007339C6">
      <w:pPr>
        <w:spacing w:after="120" w:line="288" w:lineRule="auto"/>
        <w:jc w:val="both"/>
        <w:rPr>
          <w:rFonts w:cstheme="minorHAnsi"/>
        </w:rPr>
      </w:pPr>
    </w:p>
    <w:p w:rsidR="0016642A" w:rsidRPr="00FF114D" w:rsidRDefault="0016642A" w:rsidP="007339C6">
      <w:pPr>
        <w:spacing w:after="120" w:line="288" w:lineRule="auto"/>
        <w:jc w:val="both"/>
        <w:rPr>
          <w:rFonts w:cstheme="minorHAnsi"/>
        </w:rPr>
      </w:pPr>
    </w:p>
    <w:p w:rsidR="0016642A" w:rsidRPr="00FF114D" w:rsidRDefault="0016642A" w:rsidP="007339C6">
      <w:pPr>
        <w:spacing w:after="120" w:line="288" w:lineRule="auto"/>
        <w:jc w:val="both"/>
        <w:rPr>
          <w:rFonts w:cstheme="minorHAnsi"/>
        </w:rPr>
      </w:pPr>
    </w:p>
    <w:p w:rsidR="0016642A" w:rsidRPr="00FF114D" w:rsidRDefault="0016642A" w:rsidP="007339C6">
      <w:pPr>
        <w:spacing w:after="120" w:line="288" w:lineRule="auto"/>
        <w:jc w:val="both"/>
        <w:rPr>
          <w:rFonts w:cstheme="minorHAnsi"/>
        </w:rPr>
      </w:pPr>
    </w:p>
    <w:p w:rsidR="0016642A" w:rsidRPr="00FF114D" w:rsidRDefault="0016642A" w:rsidP="007339C6">
      <w:pPr>
        <w:spacing w:after="120" w:line="288" w:lineRule="auto"/>
        <w:jc w:val="both"/>
        <w:rPr>
          <w:rFonts w:cstheme="minorHAnsi"/>
        </w:rPr>
      </w:pPr>
    </w:p>
    <w:p w:rsidR="0016642A" w:rsidRPr="00FF114D" w:rsidRDefault="0016642A" w:rsidP="007339C6">
      <w:pPr>
        <w:spacing w:after="120" w:line="288" w:lineRule="auto"/>
        <w:jc w:val="both"/>
        <w:rPr>
          <w:rFonts w:cstheme="minorHAnsi"/>
        </w:rPr>
      </w:pPr>
    </w:p>
    <w:p w:rsidR="0016642A" w:rsidRPr="00FF114D" w:rsidRDefault="0016642A" w:rsidP="007339C6">
      <w:pPr>
        <w:spacing w:after="120" w:line="288" w:lineRule="auto"/>
        <w:jc w:val="both"/>
        <w:rPr>
          <w:rFonts w:cstheme="minorHAnsi"/>
        </w:rPr>
      </w:pPr>
    </w:p>
    <w:p w:rsidR="0016642A" w:rsidRPr="00FF114D" w:rsidRDefault="0016642A" w:rsidP="007339C6">
      <w:pPr>
        <w:spacing w:after="120" w:line="288" w:lineRule="auto"/>
        <w:jc w:val="both"/>
        <w:rPr>
          <w:rFonts w:cstheme="minorHAnsi"/>
        </w:rPr>
      </w:pPr>
    </w:p>
    <w:p w:rsidR="0016642A" w:rsidRPr="00FF114D" w:rsidRDefault="0016642A" w:rsidP="007339C6">
      <w:pPr>
        <w:spacing w:after="120" w:line="288" w:lineRule="auto"/>
        <w:jc w:val="both"/>
        <w:rPr>
          <w:rFonts w:cstheme="minorHAnsi"/>
        </w:rPr>
      </w:pPr>
    </w:p>
    <w:p w:rsidR="000012E0" w:rsidRPr="00FF114D" w:rsidRDefault="000012E0" w:rsidP="000012E0">
      <w:pPr>
        <w:pStyle w:val="Prrafodelista"/>
        <w:spacing w:after="120" w:line="288" w:lineRule="auto"/>
        <w:ind w:left="1069"/>
        <w:jc w:val="both"/>
        <w:rPr>
          <w:rFonts w:cstheme="minorHAnsi"/>
        </w:rPr>
      </w:pPr>
      <w:r w:rsidRPr="00FF114D">
        <w:rPr>
          <w:rFonts w:cstheme="minorHAnsi"/>
        </w:rPr>
        <w:lastRenderedPageBreak/>
        <w:t>La superficie total de plazas cubre, proporcionalmente al estándar de referencia, a un total de 17.002 habitantes, según el siguiente cálculo:</w:t>
      </w:r>
    </w:p>
    <w:tbl>
      <w:tblPr>
        <w:tblpPr w:leftFromText="141" w:rightFromText="141" w:vertAnchor="text" w:horzAnchor="page" w:tblpX="3516" w:tblpY="119"/>
        <w:tblW w:w="6440" w:type="dxa"/>
        <w:tblCellMar>
          <w:left w:w="70" w:type="dxa"/>
          <w:right w:w="70" w:type="dxa"/>
        </w:tblCellMar>
        <w:tblLook w:val="04A0"/>
      </w:tblPr>
      <w:tblGrid>
        <w:gridCol w:w="2120"/>
        <w:gridCol w:w="1080"/>
        <w:gridCol w:w="1080"/>
        <w:gridCol w:w="1080"/>
        <w:gridCol w:w="1080"/>
      </w:tblGrid>
      <w:tr w:rsidR="000012E0" w:rsidRPr="0084200D" w:rsidTr="000012E0">
        <w:trPr>
          <w:trHeight w:val="340"/>
        </w:trPr>
        <w:tc>
          <w:tcPr>
            <w:tcW w:w="2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12E0" w:rsidRPr="0084200D" w:rsidRDefault="000012E0" w:rsidP="000012E0">
            <w:pPr>
              <w:spacing w:after="0" w:line="288" w:lineRule="auto"/>
              <w:jc w:val="center"/>
              <w:rPr>
                <w:rFonts w:eastAsia="Times New Roman" w:cstheme="minorHAnsi"/>
                <w:b/>
                <w:color w:val="000000"/>
                <w:sz w:val="18"/>
                <w:szCs w:val="18"/>
                <w:lang w:eastAsia="es-CL"/>
              </w:rPr>
            </w:pPr>
            <w:r w:rsidRPr="0084200D">
              <w:rPr>
                <w:rFonts w:eastAsia="Times New Roman" w:cstheme="minorHAnsi"/>
                <w:b/>
                <w:color w:val="000000"/>
                <w:sz w:val="18"/>
                <w:szCs w:val="18"/>
                <w:lang w:eastAsia="es-CL"/>
              </w:rPr>
              <w:t>Nombre</w:t>
            </w:r>
          </w:p>
        </w:tc>
        <w:tc>
          <w:tcPr>
            <w:tcW w:w="2160" w:type="dxa"/>
            <w:gridSpan w:val="2"/>
            <w:tcBorders>
              <w:top w:val="single" w:sz="4" w:space="0" w:color="auto"/>
              <w:left w:val="nil"/>
              <w:bottom w:val="single" w:sz="4" w:space="0" w:color="auto"/>
              <w:right w:val="nil"/>
            </w:tcBorders>
            <w:shd w:val="clear" w:color="auto" w:fill="auto"/>
            <w:vAlign w:val="center"/>
            <w:hideMark/>
          </w:tcPr>
          <w:p w:rsidR="000012E0" w:rsidRPr="0084200D" w:rsidRDefault="000012E0" w:rsidP="000012E0">
            <w:pPr>
              <w:spacing w:after="0" w:line="288" w:lineRule="auto"/>
              <w:jc w:val="center"/>
              <w:rPr>
                <w:rFonts w:eastAsia="Times New Roman" w:cstheme="minorHAnsi"/>
                <w:b/>
                <w:color w:val="000000"/>
                <w:sz w:val="18"/>
                <w:szCs w:val="18"/>
                <w:lang w:eastAsia="es-CL"/>
              </w:rPr>
            </w:pPr>
            <w:r w:rsidRPr="0084200D">
              <w:rPr>
                <w:rFonts w:eastAsia="Times New Roman" w:cstheme="minorHAnsi"/>
                <w:b/>
                <w:color w:val="000000"/>
                <w:sz w:val="18"/>
                <w:szCs w:val="18"/>
                <w:lang w:eastAsia="es-CL"/>
              </w:rPr>
              <w:t>Estándar mínimo.</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012E0" w:rsidRPr="0084200D" w:rsidRDefault="000012E0" w:rsidP="000012E0">
            <w:pPr>
              <w:spacing w:after="0" w:line="288" w:lineRule="auto"/>
              <w:jc w:val="center"/>
              <w:rPr>
                <w:rFonts w:eastAsia="Times New Roman" w:cstheme="minorHAnsi"/>
                <w:b/>
                <w:color w:val="000000"/>
                <w:sz w:val="18"/>
                <w:szCs w:val="18"/>
                <w:lang w:eastAsia="es-CL"/>
              </w:rPr>
            </w:pPr>
            <w:r w:rsidRPr="0084200D">
              <w:rPr>
                <w:rFonts w:eastAsia="Times New Roman" w:cstheme="minorHAnsi"/>
                <w:b/>
                <w:color w:val="000000"/>
                <w:sz w:val="18"/>
                <w:szCs w:val="18"/>
                <w:lang w:eastAsia="es-CL"/>
              </w:rPr>
              <w:t>Situación cubierta.</w:t>
            </w:r>
          </w:p>
        </w:tc>
      </w:tr>
      <w:tr w:rsidR="000012E0" w:rsidRPr="0084200D" w:rsidTr="000012E0">
        <w:trPr>
          <w:trHeight w:val="340"/>
        </w:trPr>
        <w:tc>
          <w:tcPr>
            <w:tcW w:w="2120" w:type="dxa"/>
            <w:vMerge/>
            <w:tcBorders>
              <w:top w:val="single" w:sz="4" w:space="0" w:color="auto"/>
              <w:left w:val="single" w:sz="4" w:space="0" w:color="auto"/>
              <w:bottom w:val="single" w:sz="4" w:space="0" w:color="auto"/>
              <w:right w:val="single" w:sz="4" w:space="0" w:color="auto"/>
            </w:tcBorders>
            <w:vAlign w:val="center"/>
            <w:hideMark/>
          </w:tcPr>
          <w:p w:rsidR="000012E0" w:rsidRPr="0084200D" w:rsidRDefault="000012E0" w:rsidP="000012E0">
            <w:pPr>
              <w:spacing w:after="0" w:line="288" w:lineRule="auto"/>
              <w:rPr>
                <w:rFonts w:eastAsia="Times New Roman" w:cstheme="minorHAnsi"/>
                <w:b/>
                <w:color w:val="000000"/>
                <w:sz w:val="18"/>
                <w:szCs w:val="18"/>
                <w:lang w:eastAsia="es-CL"/>
              </w:rPr>
            </w:pPr>
          </w:p>
        </w:tc>
        <w:tc>
          <w:tcPr>
            <w:tcW w:w="1080" w:type="dxa"/>
            <w:tcBorders>
              <w:top w:val="nil"/>
              <w:left w:val="nil"/>
              <w:bottom w:val="single" w:sz="4" w:space="0" w:color="auto"/>
              <w:right w:val="single" w:sz="4" w:space="0" w:color="auto"/>
            </w:tcBorders>
            <w:shd w:val="clear" w:color="auto" w:fill="auto"/>
            <w:vAlign w:val="center"/>
            <w:hideMark/>
          </w:tcPr>
          <w:p w:rsidR="000012E0" w:rsidRPr="0084200D" w:rsidRDefault="000012E0" w:rsidP="000012E0">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Terreno (m2)</w:t>
            </w:r>
          </w:p>
        </w:tc>
        <w:tc>
          <w:tcPr>
            <w:tcW w:w="1080" w:type="dxa"/>
            <w:tcBorders>
              <w:top w:val="nil"/>
              <w:left w:val="nil"/>
              <w:bottom w:val="nil"/>
              <w:right w:val="single" w:sz="4" w:space="0" w:color="auto"/>
            </w:tcBorders>
            <w:shd w:val="clear" w:color="auto" w:fill="auto"/>
            <w:vAlign w:val="center"/>
            <w:hideMark/>
          </w:tcPr>
          <w:p w:rsidR="000012E0" w:rsidRPr="0084200D" w:rsidRDefault="000012E0" w:rsidP="000012E0">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Módulo de población.</w:t>
            </w:r>
          </w:p>
        </w:tc>
        <w:tc>
          <w:tcPr>
            <w:tcW w:w="1080" w:type="dxa"/>
            <w:tcBorders>
              <w:top w:val="nil"/>
              <w:left w:val="nil"/>
              <w:bottom w:val="single" w:sz="4" w:space="0" w:color="auto"/>
              <w:right w:val="single" w:sz="4" w:space="0" w:color="auto"/>
            </w:tcBorders>
            <w:shd w:val="clear" w:color="auto" w:fill="auto"/>
            <w:vAlign w:val="center"/>
            <w:hideMark/>
          </w:tcPr>
          <w:p w:rsidR="000012E0" w:rsidRPr="0084200D" w:rsidRDefault="000012E0" w:rsidP="000012E0">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Terreno (m2)</w:t>
            </w:r>
          </w:p>
        </w:tc>
        <w:tc>
          <w:tcPr>
            <w:tcW w:w="1080" w:type="dxa"/>
            <w:tcBorders>
              <w:top w:val="nil"/>
              <w:left w:val="nil"/>
              <w:bottom w:val="single" w:sz="4" w:space="0" w:color="auto"/>
              <w:right w:val="single" w:sz="4" w:space="0" w:color="auto"/>
            </w:tcBorders>
            <w:shd w:val="clear" w:color="auto" w:fill="auto"/>
            <w:vAlign w:val="center"/>
            <w:hideMark/>
          </w:tcPr>
          <w:p w:rsidR="000012E0" w:rsidRPr="0084200D" w:rsidRDefault="000012E0" w:rsidP="000012E0">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Población (hab.)</w:t>
            </w:r>
          </w:p>
        </w:tc>
      </w:tr>
      <w:tr w:rsidR="000012E0" w:rsidRPr="0084200D" w:rsidTr="000012E0">
        <w:trPr>
          <w:trHeight w:val="34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0012E0" w:rsidRPr="0084200D" w:rsidRDefault="000012E0" w:rsidP="000012E0">
            <w:pPr>
              <w:spacing w:after="0" w:line="288" w:lineRule="auto"/>
              <w:jc w:val="center"/>
              <w:rPr>
                <w:rFonts w:eastAsia="Times New Roman" w:cstheme="minorHAnsi"/>
                <w:b/>
                <w:color w:val="000000"/>
                <w:sz w:val="18"/>
                <w:szCs w:val="18"/>
                <w:lang w:eastAsia="es-CL"/>
              </w:rPr>
            </w:pPr>
            <w:r w:rsidRPr="0084200D">
              <w:rPr>
                <w:rFonts w:eastAsia="Times New Roman" w:cstheme="minorHAnsi"/>
                <w:b/>
                <w:color w:val="000000"/>
                <w:sz w:val="18"/>
                <w:szCs w:val="18"/>
                <w:lang w:eastAsia="es-CL"/>
              </w:rPr>
              <w:t>Plazas vecinales (mayores a 0,12 hás.)</w:t>
            </w:r>
          </w:p>
        </w:tc>
        <w:tc>
          <w:tcPr>
            <w:tcW w:w="1080" w:type="dxa"/>
            <w:tcBorders>
              <w:top w:val="nil"/>
              <w:left w:val="nil"/>
              <w:bottom w:val="single" w:sz="4" w:space="0" w:color="auto"/>
              <w:right w:val="single" w:sz="4" w:space="0" w:color="auto"/>
            </w:tcBorders>
            <w:shd w:val="clear" w:color="auto" w:fill="auto"/>
            <w:vAlign w:val="center"/>
            <w:hideMark/>
          </w:tcPr>
          <w:p w:rsidR="000012E0" w:rsidRPr="0084200D" w:rsidRDefault="000012E0" w:rsidP="000012E0">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1.200,00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012E0" w:rsidRPr="0084200D" w:rsidRDefault="000012E0" w:rsidP="000012E0">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300</w:t>
            </w:r>
          </w:p>
        </w:tc>
        <w:tc>
          <w:tcPr>
            <w:tcW w:w="1080" w:type="dxa"/>
            <w:tcBorders>
              <w:top w:val="nil"/>
              <w:left w:val="nil"/>
              <w:bottom w:val="single" w:sz="4" w:space="0" w:color="auto"/>
              <w:right w:val="single" w:sz="4" w:space="0" w:color="auto"/>
            </w:tcBorders>
            <w:shd w:val="clear" w:color="auto" w:fill="auto"/>
            <w:vAlign w:val="center"/>
            <w:hideMark/>
          </w:tcPr>
          <w:p w:rsidR="000012E0" w:rsidRPr="0084200D" w:rsidRDefault="000012E0" w:rsidP="000012E0">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68.007,00</w:t>
            </w:r>
          </w:p>
        </w:tc>
        <w:tc>
          <w:tcPr>
            <w:tcW w:w="1080" w:type="dxa"/>
            <w:tcBorders>
              <w:top w:val="nil"/>
              <w:left w:val="nil"/>
              <w:bottom w:val="single" w:sz="4" w:space="0" w:color="auto"/>
              <w:right w:val="single" w:sz="4" w:space="0" w:color="auto"/>
            </w:tcBorders>
            <w:shd w:val="clear" w:color="auto" w:fill="auto"/>
            <w:vAlign w:val="center"/>
            <w:hideMark/>
          </w:tcPr>
          <w:p w:rsidR="000012E0" w:rsidRPr="0084200D" w:rsidRDefault="000012E0" w:rsidP="000012E0">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17.002</w:t>
            </w:r>
          </w:p>
        </w:tc>
      </w:tr>
    </w:tbl>
    <w:p w:rsidR="000012E0" w:rsidRPr="00FF114D" w:rsidRDefault="000012E0" w:rsidP="000012E0">
      <w:pPr>
        <w:autoSpaceDE w:val="0"/>
        <w:autoSpaceDN w:val="0"/>
        <w:adjustRightInd w:val="0"/>
        <w:spacing w:after="120" w:line="24" w:lineRule="atLeast"/>
        <w:jc w:val="both"/>
        <w:rPr>
          <w:rFonts w:cstheme="minorHAnsi"/>
          <w:color w:val="000000"/>
        </w:rPr>
      </w:pPr>
    </w:p>
    <w:p w:rsidR="0016642A" w:rsidRPr="00FF114D" w:rsidRDefault="0016642A" w:rsidP="000012E0">
      <w:pPr>
        <w:spacing w:after="0" w:line="288" w:lineRule="auto"/>
        <w:jc w:val="both"/>
        <w:rPr>
          <w:rFonts w:cstheme="minorHAnsi"/>
        </w:rPr>
      </w:pPr>
    </w:p>
    <w:p w:rsidR="0016642A" w:rsidRPr="00FF114D" w:rsidRDefault="0016642A" w:rsidP="007339C6">
      <w:pPr>
        <w:spacing w:after="120" w:line="288" w:lineRule="auto"/>
        <w:jc w:val="both"/>
        <w:rPr>
          <w:rFonts w:cstheme="minorHAnsi"/>
        </w:rPr>
      </w:pPr>
    </w:p>
    <w:p w:rsidR="0077591A" w:rsidRPr="00FF114D" w:rsidRDefault="0077591A" w:rsidP="007339C6">
      <w:pPr>
        <w:autoSpaceDE w:val="0"/>
        <w:autoSpaceDN w:val="0"/>
        <w:adjustRightInd w:val="0"/>
        <w:spacing w:after="120" w:line="288" w:lineRule="auto"/>
        <w:ind w:firstLine="280"/>
        <w:jc w:val="both"/>
        <w:rPr>
          <w:rFonts w:cstheme="minorHAnsi"/>
          <w:color w:val="000000"/>
        </w:rPr>
      </w:pPr>
    </w:p>
    <w:p w:rsidR="0077591A" w:rsidRPr="00FF114D" w:rsidRDefault="0077591A" w:rsidP="007339C6">
      <w:pPr>
        <w:autoSpaceDE w:val="0"/>
        <w:autoSpaceDN w:val="0"/>
        <w:adjustRightInd w:val="0"/>
        <w:spacing w:after="120" w:line="288" w:lineRule="auto"/>
        <w:jc w:val="both"/>
        <w:rPr>
          <w:rFonts w:cstheme="minorHAnsi"/>
          <w:b/>
          <w:color w:val="000000"/>
          <w:u w:val="single"/>
        </w:rPr>
      </w:pPr>
    </w:p>
    <w:p w:rsidR="006D18BD" w:rsidRPr="00FF114D" w:rsidRDefault="006D18BD" w:rsidP="007339C6">
      <w:pPr>
        <w:autoSpaceDE w:val="0"/>
        <w:autoSpaceDN w:val="0"/>
        <w:adjustRightInd w:val="0"/>
        <w:spacing w:after="120" w:line="288" w:lineRule="auto"/>
        <w:jc w:val="both"/>
        <w:rPr>
          <w:rFonts w:cstheme="minorHAnsi"/>
          <w:b/>
          <w:color w:val="000000"/>
          <w:u w:val="single"/>
        </w:rPr>
      </w:pPr>
    </w:p>
    <w:p w:rsidR="0077591A" w:rsidRPr="00FF114D" w:rsidRDefault="00F01273" w:rsidP="002765D4">
      <w:pPr>
        <w:pStyle w:val="Prrafodelista"/>
        <w:numPr>
          <w:ilvl w:val="1"/>
          <w:numId w:val="7"/>
        </w:numPr>
        <w:spacing w:after="120" w:line="288" w:lineRule="auto"/>
        <w:ind w:left="709"/>
        <w:jc w:val="both"/>
        <w:rPr>
          <w:rFonts w:cstheme="minorHAnsi"/>
          <w:b/>
        </w:rPr>
      </w:pPr>
      <w:r w:rsidRPr="00FF114D">
        <w:rPr>
          <w:rFonts w:cstheme="minorHAnsi"/>
          <w:b/>
        </w:rPr>
        <w:t>Cálculo de suficiencias</w:t>
      </w:r>
      <w:r w:rsidR="0077591A" w:rsidRPr="00FF114D">
        <w:rPr>
          <w:rFonts w:cstheme="minorHAnsi"/>
          <w:b/>
        </w:rPr>
        <w:t>.</w:t>
      </w:r>
    </w:p>
    <w:p w:rsidR="0077591A" w:rsidRPr="00FF114D" w:rsidRDefault="0077591A" w:rsidP="002765D4">
      <w:pPr>
        <w:pStyle w:val="Prrafodelista"/>
        <w:spacing w:after="120" w:line="288" w:lineRule="auto"/>
        <w:ind w:left="709"/>
        <w:jc w:val="both"/>
        <w:rPr>
          <w:rFonts w:cstheme="minorHAnsi"/>
        </w:rPr>
      </w:pPr>
      <w:r w:rsidRPr="00FF114D">
        <w:rPr>
          <w:rFonts w:cstheme="minorHAnsi"/>
        </w:rPr>
        <w:t>Según el cálculo de suficiencia desarrollado en base al estándar mínimo y la situación existente, se observa un déficit en el equipamiento de áreas verdes instalado, definiéndose un requerimiento de 8</w:t>
      </w:r>
      <w:r w:rsidR="00C749FE">
        <w:rPr>
          <w:rFonts w:cstheme="minorHAnsi"/>
        </w:rPr>
        <w:t>4.154</w:t>
      </w:r>
      <w:r w:rsidRPr="00FF114D">
        <w:rPr>
          <w:rFonts w:cstheme="minorHAnsi"/>
        </w:rPr>
        <w:t>,00 m2 de superficie, equivalente a 2,</w:t>
      </w:r>
      <w:r w:rsidR="00C749FE">
        <w:rPr>
          <w:rFonts w:cstheme="minorHAnsi"/>
        </w:rPr>
        <w:t>10</w:t>
      </w:r>
      <w:r w:rsidRPr="00FF114D">
        <w:rPr>
          <w:rFonts w:cstheme="minorHAnsi"/>
        </w:rPr>
        <w:t xml:space="preserve"> unidades de parques mayores a 4 hectáreas aproximadamente, y un requerimiento de 247.481,00 m2 de superficie, equivalente a 206,23 unidades de plazas vecinales mayores a 0,12 hectáreas.</w:t>
      </w:r>
    </w:p>
    <w:tbl>
      <w:tblPr>
        <w:tblpPr w:leftFromText="141" w:rightFromText="141" w:vertAnchor="text" w:horzAnchor="margin" w:tblpXSpec="right" w:tblpY="177"/>
        <w:tblW w:w="0" w:type="auto"/>
        <w:tblCellMar>
          <w:left w:w="70" w:type="dxa"/>
          <w:right w:w="70" w:type="dxa"/>
        </w:tblCellMar>
        <w:tblLook w:val="04A0"/>
      </w:tblPr>
      <w:tblGrid>
        <w:gridCol w:w="1191"/>
        <w:gridCol w:w="869"/>
        <w:gridCol w:w="904"/>
        <w:gridCol w:w="875"/>
        <w:gridCol w:w="869"/>
        <w:gridCol w:w="857"/>
        <w:gridCol w:w="919"/>
        <w:gridCol w:w="961"/>
        <w:gridCol w:w="851"/>
      </w:tblGrid>
      <w:tr w:rsidR="006D18BD" w:rsidRPr="0084200D" w:rsidTr="00C749FE">
        <w:trPr>
          <w:trHeight w:val="425"/>
        </w:trPr>
        <w:tc>
          <w:tcPr>
            <w:tcW w:w="829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D18BD" w:rsidRPr="0084200D" w:rsidRDefault="006D18BD" w:rsidP="0084200D">
            <w:pPr>
              <w:shd w:val="clear" w:color="auto" w:fill="D9D9D9" w:themeFill="background1" w:themeFillShade="D9"/>
              <w:spacing w:after="0" w:line="288" w:lineRule="auto"/>
              <w:jc w:val="center"/>
              <w:rPr>
                <w:rFonts w:eastAsia="Times New Roman" w:cstheme="minorHAnsi"/>
                <w:b/>
                <w:bCs/>
                <w:sz w:val="18"/>
                <w:szCs w:val="18"/>
                <w:lang w:eastAsia="es-CL"/>
              </w:rPr>
            </w:pPr>
            <w:r w:rsidRPr="0084200D">
              <w:rPr>
                <w:rFonts w:eastAsia="Times New Roman" w:cstheme="minorHAnsi"/>
                <w:b/>
                <w:bCs/>
                <w:color w:val="000000"/>
                <w:sz w:val="18"/>
                <w:szCs w:val="18"/>
                <w:lang w:eastAsia="es-CL"/>
              </w:rPr>
              <w:t>Áreas verdes</w:t>
            </w:r>
          </w:p>
        </w:tc>
      </w:tr>
      <w:tr w:rsidR="006D18BD" w:rsidRPr="0084200D" w:rsidTr="00C749FE">
        <w:trPr>
          <w:trHeight w:val="425"/>
        </w:trPr>
        <w:tc>
          <w:tcPr>
            <w:tcW w:w="1191" w:type="dxa"/>
            <w:vMerge w:val="restart"/>
            <w:tcBorders>
              <w:top w:val="nil"/>
              <w:left w:val="single" w:sz="4" w:space="0" w:color="auto"/>
              <w:bottom w:val="single" w:sz="4" w:space="0" w:color="auto"/>
              <w:right w:val="single" w:sz="4" w:space="0" w:color="auto"/>
            </w:tcBorders>
            <w:shd w:val="clear" w:color="auto" w:fill="auto"/>
            <w:vAlign w:val="center"/>
            <w:hideMark/>
          </w:tcPr>
          <w:p w:rsidR="006D18BD" w:rsidRPr="0084200D" w:rsidRDefault="006D18BD" w:rsidP="0084200D">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Nombre</w:t>
            </w:r>
          </w:p>
        </w:tc>
        <w:tc>
          <w:tcPr>
            <w:tcW w:w="2648" w:type="dxa"/>
            <w:gridSpan w:val="3"/>
            <w:tcBorders>
              <w:top w:val="single" w:sz="4" w:space="0" w:color="auto"/>
              <w:left w:val="nil"/>
              <w:bottom w:val="single" w:sz="4" w:space="0" w:color="auto"/>
              <w:right w:val="single" w:sz="4" w:space="0" w:color="000000"/>
            </w:tcBorders>
            <w:shd w:val="clear" w:color="auto" w:fill="auto"/>
            <w:vAlign w:val="center"/>
            <w:hideMark/>
          </w:tcPr>
          <w:p w:rsidR="006D18BD" w:rsidRPr="0084200D" w:rsidRDefault="006D18BD" w:rsidP="0084200D">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Estándar mínimo.</w:t>
            </w:r>
          </w:p>
        </w:tc>
        <w:tc>
          <w:tcPr>
            <w:tcW w:w="2645" w:type="dxa"/>
            <w:gridSpan w:val="3"/>
            <w:tcBorders>
              <w:top w:val="single" w:sz="4" w:space="0" w:color="auto"/>
              <w:left w:val="nil"/>
              <w:bottom w:val="single" w:sz="4" w:space="0" w:color="auto"/>
              <w:right w:val="single" w:sz="4" w:space="0" w:color="auto"/>
            </w:tcBorders>
            <w:shd w:val="clear" w:color="auto" w:fill="auto"/>
            <w:vAlign w:val="center"/>
            <w:hideMark/>
          </w:tcPr>
          <w:p w:rsidR="006D18BD" w:rsidRPr="0084200D" w:rsidRDefault="006D18BD" w:rsidP="0084200D">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Situación existente.</w:t>
            </w:r>
          </w:p>
        </w:tc>
        <w:tc>
          <w:tcPr>
            <w:tcW w:w="1812" w:type="dxa"/>
            <w:gridSpan w:val="2"/>
            <w:tcBorders>
              <w:top w:val="single" w:sz="4" w:space="0" w:color="auto"/>
              <w:left w:val="nil"/>
              <w:bottom w:val="nil"/>
              <w:right w:val="single" w:sz="4" w:space="0" w:color="000000"/>
            </w:tcBorders>
            <w:shd w:val="clear" w:color="auto" w:fill="auto"/>
            <w:noWrap/>
            <w:vAlign w:val="center"/>
            <w:hideMark/>
          </w:tcPr>
          <w:p w:rsidR="006D18BD" w:rsidRPr="0084200D" w:rsidRDefault="006D18BD" w:rsidP="0084200D">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Requerimiento</w:t>
            </w:r>
          </w:p>
        </w:tc>
      </w:tr>
      <w:tr w:rsidR="006D18BD" w:rsidRPr="0084200D" w:rsidTr="00C749FE">
        <w:trPr>
          <w:trHeight w:val="425"/>
        </w:trPr>
        <w:tc>
          <w:tcPr>
            <w:tcW w:w="1191" w:type="dxa"/>
            <w:vMerge/>
            <w:tcBorders>
              <w:top w:val="nil"/>
              <w:left w:val="single" w:sz="4" w:space="0" w:color="auto"/>
              <w:bottom w:val="single" w:sz="4" w:space="0" w:color="auto"/>
              <w:right w:val="single" w:sz="4" w:space="0" w:color="auto"/>
            </w:tcBorders>
            <w:vAlign w:val="center"/>
            <w:hideMark/>
          </w:tcPr>
          <w:p w:rsidR="006D18BD" w:rsidRPr="0084200D" w:rsidRDefault="006D18BD" w:rsidP="0084200D">
            <w:pPr>
              <w:spacing w:after="0" w:line="288" w:lineRule="auto"/>
              <w:jc w:val="center"/>
              <w:rPr>
                <w:rFonts w:eastAsia="Times New Roman" w:cstheme="minorHAnsi"/>
                <w:color w:val="000000"/>
                <w:sz w:val="18"/>
                <w:szCs w:val="18"/>
                <w:lang w:eastAsia="es-CL"/>
              </w:rPr>
            </w:pPr>
          </w:p>
        </w:tc>
        <w:tc>
          <w:tcPr>
            <w:tcW w:w="869" w:type="dxa"/>
            <w:tcBorders>
              <w:top w:val="nil"/>
              <w:left w:val="nil"/>
              <w:bottom w:val="single" w:sz="4" w:space="0" w:color="auto"/>
              <w:right w:val="single" w:sz="4" w:space="0" w:color="auto"/>
            </w:tcBorders>
            <w:shd w:val="clear" w:color="auto" w:fill="auto"/>
            <w:vAlign w:val="center"/>
            <w:hideMark/>
          </w:tcPr>
          <w:p w:rsidR="006D18BD" w:rsidRPr="0084200D" w:rsidRDefault="006D18BD" w:rsidP="0084200D">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Terreno (m2)</w:t>
            </w:r>
          </w:p>
        </w:tc>
        <w:tc>
          <w:tcPr>
            <w:tcW w:w="904" w:type="dxa"/>
            <w:tcBorders>
              <w:top w:val="nil"/>
              <w:left w:val="nil"/>
              <w:bottom w:val="nil"/>
              <w:right w:val="single" w:sz="4" w:space="0" w:color="auto"/>
            </w:tcBorders>
            <w:shd w:val="clear" w:color="auto" w:fill="auto"/>
            <w:vAlign w:val="center"/>
            <w:hideMark/>
          </w:tcPr>
          <w:p w:rsidR="006D18BD" w:rsidRPr="0084200D" w:rsidRDefault="006D18BD" w:rsidP="0084200D">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Módulo de población.</w:t>
            </w:r>
          </w:p>
        </w:tc>
        <w:tc>
          <w:tcPr>
            <w:tcW w:w="875" w:type="dxa"/>
            <w:tcBorders>
              <w:top w:val="nil"/>
              <w:left w:val="nil"/>
              <w:bottom w:val="single" w:sz="4" w:space="0" w:color="auto"/>
              <w:right w:val="single" w:sz="4" w:space="0" w:color="auto"/>
            </w:tcBorders>
            <w:shd w:val="clear" w:color="auto" w:fill="auto"/>
            <w:vAlign w:val="center"/>
            <w:hideMark/>
          </w:tcPr>
          <w:p w:rsidR="006D18BD" w:rsidRPr="0084200D" w:rsidRDefault="006D18BD" w:rsidP="0084200D">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(m2/hab.)</w:t>
            </w:r>
          </w:p>
        </w:tc>
        <w:tc>
          <w:tcPr>
            <w:tcW w:w="869" w:type="dxa"/>
            <w:tcBorders>
              <w:top w:val="nil"/>
              <w:left w:val="nil"/>
              <w:bottom w:val="single" w:sz="4" w:space="0" w:color="auto"/>
              <w:right w:val="single" w:sz="4" w:space="0" w:color="auto"/>
            </w:tcBorders>
            <w:shd w:val="clear" w:color="auto" w:fill="auto"/>
            <w:vAlign w:val="center"/>
            <w:hideMark/>
          </w:tcPr>
          <w:p w:rsidR="006D18BD" w:rsidRPr="0084200D" w:rsidRDefault="006D18BD" w:rsidP="0084200D">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Terreno (m2)</w:t>
            </w:r>
          </w:p>
        </w:tc>
        <w:tc>
          <w:tcPr>
            <w:tcW w:w="857" w:type="dxa"/>
            <w:tcBorders>
              <w:top w:val="nil"/>
              <w:left w:val="nil"/>
              <w:bottom w:val="single" w:sz="4" w:space="0" w:color="auto"/>
              <w:right w:val="single" w:sz="4" w:space="0" w:color="auto"/>
            </w:tcBorders>
            <w:shd w:val="clear" w:color="auto" w:fill="auto"/>
            <w:vAlign w:val="center"/>
            <w:hideMark/>
          </w:tcPr>
          <w:p w:rsidR="006D18BD" w:rsidRPr="0084200D" w:rsidRDefault="006D18BD" w:rsidP="0084200D">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Población (hab.)</w:t>
            </w:r>
          </w:p>
        </w:tc>
        <w:tc>
          <w:tcPr>
            <w:tcW w:w="919" w:type="dxa"/>
            <w:tcBorders>
              <w:top w:val="nil"/>
              <w:left w:val="nil"/>
              <w:bottom w:val="single" w:sz="4" w:space="0" w:color="auto"/>
              <w:right w:val="single" w:sz="4" w:space="0" w:color="auto"/>
            </w:tcBorders>
            <w:shd w:val="clear" w:color="auto" w:fill="auto"/>
            <w:vAlign w:val="center"/>
            <w:hideMark/>
          </w:tcPr>
          <w:p w:rsidR="006D18BD" w:rsidRPr="0084200D" w:rsidRDefault="006D18BD" w:rsidP="0084200D">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Suficiencia (m2/hab.)</w:t>
            </w:r>
          </w:p>
        </w:tc>
        <w:tc>
          <w:tcPr>
            <w:tcW w:w="961" w:type="dxa"/>
            <w:tcBorders>
              <w:top w:val="single" w:sz="4" w:space="0" w:color="auto"/>
              <w:left w:val="nil"/>
              <w:bottom w:val="single" w:sz="4" w:space="0" w:color="auto"/>
              <w:right w:val="single" w:sz="4" w:space="0" w:color="auto"/>
            </w:tcBorders>
            <w:shd w:val="clear" w:color="auto" w:fill="auto"/>
            <w:vAlign w:val="center"/>
            <w:hideMark/>
          </w:tcPr>
          <w:p w:rsidR="006D18BD" w:rsidRPr="0084200D" w:rsidRDefault="006D18BD" w:rsidP="0084200D">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Terreno (m2)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D18BD" w:rsidRPr="0084200D" w:rsidRDefault="006D18BD" w:rsidP="0084200D">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Unidades</w:t>
            </w:r>
          </w:p>
        </w:tc>
      </w:tr>
      <w:tr w:rsidR="00C749FE" w:rsidRPr="0084200D" w:rsidTr="00C749FE">
        <w:trPr>
          <w:trHeight w:val="425"/>
        </w:trPr>
        <w:tc>
          <w:tcPr>
            <w:tcW w:w="1191" w:type="dxa"/>
            <w:tcBorders>
              <w:top w:val="nil"/>
              <w:left w:val="single" w:sz="4" w:space="0" w:color="auto"/>
              <w:bottom w:val="single" w:sz="4" w:space="0" w:color="auto"/>
              <w:right w:val="single" w:sz="4" w:space="0" w:color="auto"/>
            </w:tcBorders>
            <w:shd w:val="clear" w:color="auto" w:fill="auto"/>
            <w:vAlign w:val="center"/>
            <w:hideMark/>
          </w:tcPr>
          <w:p w:rsidR="00C749FE" w:rsidRPr="0084200D" w:rsidRDefault="00C749FE" w:rsidP="00C749FE">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Parque (mayor a 4 hás.)</w:t>
            </w:r>
          </w:p>
        </w:tc>
        <w:tc>
          <w:tcPr>
            <w:tcW w:w="869" w:type="dxa"/>
            <w:tcBorders>
              <w:top w:val="nil"/>
              <w:left w:val="nil"/>
              <w:bottom w:val="single" w:sz="4" w:space="0" w:color="auto"/>
              <w:right w:val="single" w:sz="4" w:space="0" w:color="auto"/>
            </w:tcBorders>
            <w:shd w:val="clear" w:color="auto" w:fill="auto"/>
            <w:vAlign w:val="center"/>
            <w:hideMark/>
          </w:tcPr>
          <w:p w:rsidR="00C749FE" w:rsidRPr="0084200D" w:rsidRDefault="00C749FE" w:rsidP="00C749FE">
            <w:pPr>
              <w:spacing w:after="0"/>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40.000,00</w:t>
            </w:r>
          </w:p>
        </w:tc>
        <w:tc>
          <w:tcPr>
            <w:tcW w:w="904" w:type="dxa"/>
            <w:tcBorders>
              <w:top w:val="single" w:sz="4" w:space="0" w:color="auto"/>
              <w:left w:val="nil"/>
              <w:bottom w:val="single" w:sz="4" w:space="0" w:color="auto"/>
              <w:right w:val="single" w:sz="4" w:space="0" w:color="auto"/>
            </w:tcBorders>
            <w:shd w:val="clear" w:color="auto" w:fill="auto"/>
            <w:vAlign w:val="center"/>
            <w:hideMark/>
          </w:tcPr>
          <w:p w:rsidR="00C749FE" w:rsidRPr="0084200D" w:rsidRDefault="00C749FE" w:rsidP="00C749FE">
            <w:pPr>
              <w:spacing w:after="0"/>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20.000</w:t>
            </w:r>
          </w:p>
        </w:tc>
        <w:tc>
          <w:tcPr>
            <w:tcW w:w="875" w:type="dxa"/>
            <w:tcBorders>
              <w:top w:val="nil"/>
              <w:left w:val="nil"/>
              <w:bottom w:val="single" w:sz="4" w:space="0" w:color="auto"/>
              <w:right w:val="single" w:sz="4" w:space="0" w:color="auto"/>
            </w:tcBorders>
            <w:shd w:val="clear" w:color="auto" w:fill="auto"/>
            <w:vAlign w:val="center"/>
            <w:hideMark/>
          </w:tcPr>
          <w:p w:rsidR="00C749FE" w:rsidRPr="0084200D" w:rsidRDefault="00C749FE" w:rsidP="00C749FE">
            <w:pPr>
              <w:spacing w:after="0"/>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2,00</w:t>
            </w:r>
          </w:p>
        </w:tc>
        <w:tc>
          <w:tcPr>
            <w:tcW w:w="869" w:type="dxa"/>
            <w:tcBorders>
              <w:top w:val="nil"/>
              <w:left w:val="nil"/>
              <w:bottom w:val="single" w:sz="4" w:space="0" w:color="auto"/>
              <w:right w:val="single" w:sz="4" w:space="0" w:color="auto"/>
            </w:tcBorders>
            <w:shd w:val="clear" w:color="auto" w:fill="auto"/>
            <w:vAlign w:val="center"/>
            <w:hideMark/>
          </w:tcPr>
          <w:p w:rsidR="00C749FE" w:rsidRPr="0084200D" w:rsidRDefault="00C749FE" w:rsidP="00C749FE">
            <w:pPr>
              <w:spacing w:after="0"/>
              <w:jc w:val="center"/>
              <w:rPr>
                <w:rFonts w:eastAsia="Times New Roman" w:cstheme="minorHAnsi"/>
                <w:color w:val="000000"/>
                <w:sz w:val="18"/>
                <w:szCs w:val="18"/>
                <w:lang w:eastAsia="es-CL"/>
              </w:rPr>
            </w:pPr>
            <w:r>
              <w:rPr>
                <w:rFonts w:eastAsia="Times New Roman" w:cstheme="minorHAnsi"/>
                <w:color w:val="000000"/>
                <w:sz w:val="18"/>
                <w:szCs w:val="18"/>
                <w:lang w:eastAsia="es-CL"/>
              </w:rPr>
              <w:t>73.590,00</w:t>
            </w:r>
          </w:p>
        </w:tc>
        <w:tc>
          <w:tcPr>
            <w:tcW w:w="857" w:type="dxa"/>
            <w:tcBorders>
              <w:top w:val="nil"/>
              <w:left w:val="nil"/>
              <w:bottom w:val="single" w:sz="4" w:space="0" w:color="auto"/>
              <w:right w:val="single" w:sz="4" w:space="0" w:color="auto"/>
            </w:tcBorders>
            <w:shd w:val="clear" w:color="auto" w:fill="auto"/>
            <w:vAlign w:val="center"/>
            <w:hideMark/>
          </w:tcPr>
          <w:p w:rsidR="00C749FE" w:rsidRPr="0084200D" w:rsidRDefault="00C749FE" w:rsidP="00C749FE">
            <w:pPr>
              <w:spacing w:after="0"/>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78.872</w:t>
            </w:r>
          </w:p>
        </w:tc>
        <w:tc>
          <w:tcPr>
            <w:tcW w:w="919" w:type="dxa"/>
            <w:tcBorders>
              <w:top w:val="nil"/>
              <w:left w:val="nil"/>
              <w:bottom w:val="single" w:sz="4" w:space="0" w:color="auto"/>
              <w:right w:val="single" w:sz="4" w:space="0" w:color="auto"/>
            </w:tcBorders>
            <w:shd w:val="clear" w:color="auto" w:fill="auto"/>
            <w:vAlign w:val="center"/>
            <w:hideMark/>
          </w:tcPr>
          <w:p w:rsidR="00C749FE" w:rsidRPr="004330C8" w:rsidRDefault="00C749FE" w:rsidP="00C749FE">
            <w:pPr>
              <w:spacing w:after="0"/>
              <w:jc w:val="center"/>
              <w:rPr>
                <w:rFonts w:eastAsia="Times New Roman" w:cstheme="minorHAnsi"/>
                <w:color w:val="000000"/>
                <w:sz w:val="18"/>
                <w:szCs w:val="18"/>
                <w:lang w:eastAsia="es-CL"/>
              </w:rPr>
            </w:pPr>
            <w:r w:rsidRPr="004330C8">
              <w:rPr>
                <w:rFonts w:eastAsia="Times New Roman" w:cstheme="minorHAnsi"/>
                <w:color w:val="000000"/>
                <w:sz w:val="18"/>
                <w:szCs w:val="18"/>
                <w:lang w:eastAsia="es-CL"/>
              </w:rPr>
              <w:t>-1,</w:t>
            </w:r>
            <w:r>
              <w:rPr>
                <w:rFonts w:eastAsia="Times New Roman" w:cstheme="minorHAnsi"/>
                <w:color w:val="000000"/>
                <w:sz w:val="18"/>
                <w:szCs w:val="18"/>
                <w:lang w:eastAsia="es-CL"/>
              </w:rPr>
              <w:t>07</w:t>
            </w:r>
          </w:p>
        </w:tc>
        <w:tc>
          <w:tcPr>
            <w:tcW w:w="961" w:type="dxa"/>
            <w:tcBorders>
              <w:top w:val="nil"/>
              <w:left w:val="nil"/>
              <w:bottom w:val="single" w:sz="4" w:space="0" w:color="auto"/>
              <w:right w:val="single" w:sz="4" w:space="0" w:color="auto"/>
            </w:tcBorders>
            <w:shd w:val="clear" w:color="auto" w:fill="auto"/>
            <w:vAlign w:val="center"/>
            <w:hideMark/>
          </w:tcPr>
          <w:p w:rsidR="00C749FE" w:rsidRPr="0084200D" w:rsidRDefault="00C749FE" w:rsidP="00C749FE">
            <w:pPr>
              <w:spacing w:after="0"/>
              <w:jc w:val="center"/>
              <w:rPr>
                <w:rFonts w:eastAsia="Times New Roman" w:cstheme="minorHAnsi"/>
                <w:color w:val="000000"/>
                <w:sz w:val="18"/>
                <w:szCs w:val="18"/>
                <w:lang w:eastAsia="es-CL"/>
              </w:rPr>
            </w:pPr>
            <w:r>
              <w:rPr>
                <w:rFonts w:eastAsia="Times New Roman" w:cstheme="minorHAnsi"/>
                <w:color w:val="000000"/>
                <w:sz w:val="18"/>
                <w:szCs w:val="18"/>
                <w:lang w:eastAsia="es-CL"/>
              </w:rPr>
              <w:t>84.154</w:t>
            </w:r>
            <w:r w:rsidRPr="0084200D">
              <w:rPr>
                <w:rFonts w:eastAsia="Times New Roman" w:cstheme="minorHAnsi"/>
                <w:color w:val="000000"/>
                <w:sz w:val="18"/>
                <w:szCs w:val="18"/>
                <w:lang w:eastAsia="es-CL"/>
              </w:rPr>
              <w:t>,00</w:t>
            </w:r>
          </w:p>
        </w:tc>
        <w:tc>
          <w:tcPr>
            <w:tcW w:w="851" w:type="dxa"/>
            <w:tcBorders>
              <w:top w:val="nil"/>
              <w:left w:val="nil"/>
              <w:bottom w:val="single" w:sz="4" w:space="0" w:color="auto"/>
              <w:right w:val="single" w:sz="4" w:space="0" w:color="auto"/>
            </w:tcBorders>
            <w:shd w:val="clear" w:color="auto" w:fill="auto"/>
            <w:noWrap/>
            <w:vAlign w:val="center"/>
            <w:hideMark/>
          </w:tcPr>
          <w:p w:rsidR="00C749FE" w:rsidRPr="0084200D" w:rsidRDefault="00C749FE" w:rsidP="00C749FE">
            <w:pPr>
              <w:spacing w:after="0"/>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2,</w:t>
            </w:r>
            <w:r>
              <w:rPr>
                <w:rFonts w:eastAsia="Times New Roman" w:cstheme="minorHAnsi"/>
                <w:color w:val="000000"/>
                <w:sz w:val="18"/>
                <w:szCs w:val="18"/>
                <w:lang w:eastAsia="es-CL"/>
              </w:rPr>
              <w:t>10</w:t>
            </w:r>
          </w:p>
        </w:tc>
      </w:tr>
      <w:tr w:rsidR="006D18BD" w:rsidRPr="0084200D" w:rsidTr="00C749FE">
        <w:trPr>
          <w:trHeight w:val="425"/>
        </w:trPr>
        <w:tc>
          <w:tcPr>
            <w:tcW w:w="1191" w:type="dxa"/>
            <w:tcBorders>
              <w:top w:val="nil"/>
              <w:left w:val="single" w:sz="4" w:space="0" w:color="auto"/>
              <w:bottom w:val="single" w:sz="4" w:space="0" w:color="auto"/>
              <w:right w:val="single" w:sz="4" w:space="0" w:color="auto"/>
            </w:tcBorders>
            <w:shd w:val="clear" w:color="auto" w:fill="auto"/>
            <w:vAlign w:val="center"/>
            <w:hideMark/>
          </w:tcPr>
          <w:p w:rsidR="006D18BD" w:rsidRPr="0084200D" w:rsidRDefault="006D18BD" w:rsidP="0084200D">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Plazas vecinales (mayor a 0,12 hás.)</w:t>
            </w:r>
          </w:p>
        </w:tc>
        <w:tc>
          <w:tcPr>
            <w:tcW w:w="869" w:type="dxa"/>
            <w:tcBorders>
              <w:top w:val="nil"/>
              <w:left w:val="nil"/>
              <w:bottom w:val="single" w:sz="4" w:space="0" w:color="auto"/>
              <w:right w:val="single" w:sz="4" w:space="0" w:color="auto"/>
            </w:tcBorders>
            <w:shd w:val="clear" w:color="auto" w:fill="auto"/>
            <w:vAlign w:val="center"/>
            <w:hideMark/>
          </w:tcPr>
          <w:p w:rsidR="006D18BD" w:rsidRPr="0084200D" w:rsidRDefault="006D18BD" w:rsidP="0084200D">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1.200,00</w:t>
            </w:r>
          </w:p>
        </w:tc>
        <w:tc>
          <w:tcPr>
            <w:tcW w:w="904" w:type="dxa"/>
            <w:tcBorders>
              <w:top w:val="nil"/>
              <w:left w:val="nil"/>
              <w:bottom w:val="single" w:sz="4" w:space="0" w:color="auto"/>
              <w:right w:val="single" w:sz="4" w:space="0" w:color="auto"/>
            </w:tcBorders>
            <w:shd w:val="clear" w:color="auto" w:fill="auto"/>
            <w:vAlign w:val="center"/>
            <w:hideMark/>
          </w:tcPr>
          <w:p w:rsidR="006D18BD" w:rsidRPr="0084200D" w:rsidRDefault="006D18BD" w:rsidP="0084200D">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300</w:t>
            </w:r>
          </w:p>
        </w:tc>
        <w:tc>
          <w:tcPr>
            <w:tcW w:w="875" w:type="dxa"/>
            <w:tcBorders>
              <w:top w:val="nil"/>
              <w:left w:val="nil"/>
              <w:bottom w:val="single" w:sz="4" w:space="0" w:color="auto"/>
              <w:right w:val="single" w:sz="4" w:space="0" w:color="auto"/>
            </w:tcBorders>
            <w:shd w:val="clear" w:color="auto" w:fill="auto"/>
            <w:vAlign w:val="center"/>
            <w:hideMark/>
          </w:tcPr>
          <w:p w:rsidR="006D18BD" w:rsidRPr="0084200D" w:rsidRDefault="006D18BD" w:rsidP="0084200D">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4,00</w:t>
            </w:r>
          </w:p>
        </w:tc>
        <w:tc>
          <w:tcPr>
            <w:tcW w:w="869" w:type="dxa"/>
            <w:tcBorders>
              <w:top w:val="nil"/>
              <w:left w:val="nil"/>
              <w:bottom w:val="single" w:sz="4" w:space="0" w:color="auto"/>
              <w:right w:val="single" w:sz="4" w:space="0" w:color="auto"/>
            </w:tcBorders>
            <w:shd w:val="clear" w:color="auto" w:fill="auto"/>
            <w:vAlign w:val="center"/>
            <w:hideMark/>
          </w:tcPr>
          <w:p w:rsidR="006D18BD" w:rsidRPr="0084200D" w:rsidRDefault="006D18BD" w:rsidP="0084200D">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68.007,00</w:t>
            </w:r>
          </w:p>
        </w:tc>
        <w:tc>
          <w:tcPr>
            <w:tcW w:w="857" w:type="dxa"/>
            <w:tcBorders>
              <w:top w:val="nil"/>
              <w:left w:val="nil"/>
              <w:bottom w:val="single" w:sz="4" w:space="0" w:color="auto"/>
              <w:right w:val="single" w:sz="4" w:space="0" w:color="auto"/>
            </w:tcBorders>
            <w:shd w:val="clear" w:color="auto" w:fill="auto"/>
            <w:vAlign w:val="center"/>
            <w:hideMark/>
          </w:tcPr>
          <w:p w:rsidR="006D18BD" w:rsidRPr="0084200D" w:rsidRDefault="006D18BD" w:rsidP="0084200D">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78.872</w:t>
            </w:r>
          </w:p>
        </w:tc>
        <w:tc>
          <w:tcPr>
            <w:tcW w:w="919" w:type="dxa"/>
            <w:tcBorders>
              <w:top w:val="nil"/>
              <w:left w:val="nil"/>
              <w:bottom w:val="single" w:sz="4" w:space="0" w:color="auto"/>
              <w:right w:val="single" w:sz="4" w:space="0" w:color="auto"/>
            </w:tcBorders>
            <w:shd w:val="clear" w:color="auto" w:fill="auto"/>
            <w:vAlign w:val="center"/>
            <w:hideMark/>
          </w:tcPr>
          <w:p w:rsidR="006D18BD" w:rsidRPr="0084200D" w:rsidRDefault="006D18BD" w:rsidP="0084200D">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-3,14</w:t>
            </w:r>
          </w:p>
        </w:tc>
        <w:tc>
          <w:tcPr>
            <w:tcW w:w="961" w:type="dxa"/>
            <w:tcBorders>
              <w:top w:val="nil"/>
              <w:left w:val="nil"/>
              <w:bottom w:val="single" w:sz="4" w:space="0" w:color="auto"/>
              <w:right w:val="single" w:sz="4" w:space="0" w:color="auto"/>
            </w:tcBorders>
            <w:shd w:val="clear" w:color="auto" w:fill="auto"/>
            <w:vAlign w:val="center"/>
            <w:hideMark/>
          </w:tcPr>
          <w:p w:rsidR="006D18BD" w:rsidRPr="0084200D" w:rsidRDefault="006D18BD" w:rsidP="0084200D">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247.481,00</w:t>
            </w:r>
          </w:p>
        </w:tc>
        <w:tc>
          <w:tcPr>
            <w:tcW w:w="851" w:type="dxa"/>
            <w:tcBorders>
              <w:top w:val="nil"/>
              <w:left w:val="nil"/>
              <w:bottom w:val="single" w:sz="4" w:space="0" w:color="auto"/>
              <w:right w:val="single" w:sz="4" w:space="0" w:color="auto"/>
            </w:tcBorders>
            <w:shd w:val="clear" w:color="auto" w:fill="auto"/>
            <w:noWrap/>
            <w:vAlign w:val="center"/>
            <w:hideMark/>
          </w:tcPr>
          <w:p w:rsidR="006D18BD" w:rsidRPr="0084200D" w:rsidRDefault="006D18BD" w:rsidP="0084200D">
            <w:pPr>
              <w:spacing w:after="0" w:line="288" w:lineRule="auto"/>
              <w:jc w:val="center"/>
              <w:rPr>
                <w:rFonts w:eastAsia="Times New Roman" w:cstheme="minorHAnsi"/>
                <w:color w:val="000000"/>
                <w:sz w:val="18"/>
                <w:szCs w:val="18"/>
                <w:lang w:eastAsia="es-CL"/>
              </w:rPr>
            </w:pPr>
            <w:r w:rsidRPr="0084200D">
              <w:rPr>
                <w:rFonts w:eastAsia="Times New Roman" w:cstheme="minorHAnsi"/>
                <w:color w:val="000000"/>
                <w:sz w:val="18"/>
                <w:szCs w:val="18"/>
                <w:lang w:eastAsia="es-CL"/>
              </w:rPr>
              <w:t>206,23</w:t>
            </w:r>
          </w:p>
        </w:tc>
      </w:tr>
    </w:tbl>
    <w:p w:rsidR="006D18BD" w:rsidRPr="00FF114D" w:rsidRDefault="006D18BD" w:rsidP="0084200D">
      <w:pPr>
        <w:pStyle w:val="Prrafodelista"/>
        <w:spacing w:after="0" w:line="288" w:lineRule="auto"/>
        <w:ind w:left="1069"/>
        <w:jc w:val="center"/>
        <w:rPr>
          <w:rFonts w:cstheme="minorHAnsi"/>
          <w:color w:val="000000"/>
        </w:rPr>
      </w:pPr>
    </w:p>
    <w:p w:rsidR="0077591A" w:rsidRPr="00FF114D" w:rsidRDefault="0077591A" w:rsidP="000012E0">
      <w:pPr>
        <w:autoSpaceDE w:val="0"/>
        <w:autoSpaceDN w:val="0"/>
        <w:adjustRightInd w:val="0"/>
        <w:spacing w:after="0" w:line="288" w:lineRule="auto"/>
        <w:ind w:firstLine="280"/>
        <w:jc w:val="both"/>
        <w:rPr>
          <w:rFonts w:cstheme="minorHAnsi"/>
          <w:color w:val="000000"/>
        </w:rPr>
      </w:pPr>
    </w:p>
    <w:p w:rsidR="0077591A" w:rsidRPr="00FF114D" w:rsidRDefault="0077591A" w:rsidP="007339C6">
      <w:pPr>
        <w:autoSpaceDE w:val="0"/>
        <w:autoSpaceDN w:val="0"/>
        <w:adjustRightInd w:val="0"/>
        <w:spacing w:after="120" w:line="288" w:lineRule="auto"/>
        <w:jc w:val="both"/>
        <w:rPr>
          <w:rFonts w:cstheme="minorHAnsi"/>
          <w:color w:val="000000"/>
        </w:rPr>
      </w:pPr>
    </w:p>
    <w:p w:rsidR="0077591A" w:rsidRPr="00FF114D" w:rsidRDefault="0077591A" w:rsidP="007339C6">
      <w:pPr>
        <w:autoSpaceDE w:val="0"/>
        <w:autoSpaceDN w:val="0"/>
        <w:adjustRightInd w:val="0"/>
        <w:spacing w:after="120" w:line="288" w:lineRule="auto"/>
        <w:jc w:val="both"/>
        <w:rPr>
          <w:rFonts w:cstheme="minorHAnsi"/>
          <w:color w:val="000000"/>
        </w:rPr>
      </w:pPr>
    </w:p>
    <w:p w:rsidR="006D18BD" w:rsidRPr="00FF114D" w:rsidRDefault="006D18BD" w:rsidP="007339C6">
      <w:pPr>
        <w:autoSpaceDE w:val="0"/>
        <w:autoSpaceDN w:val="0"/>
        <w:adjustRightInd w:val="0"/>
        <w:spacing w:after="120" w:line="288" w:lineRule="auto"/>
        <w:jc w:val="both"/>
        <w:rPr>
          <w:rFonts w:cstheme="minorHAnsi"/>
          <w:color w:val="000000"/>
        </w:rPr>
      </w:pPr>
    </w:p>
    <w:p w:rsidR="006D18BD" w:rsidRPr="00FF114D" w:rsidRDefault="006D18BD" w:rsidP="007339C6">
      <w:pPr>
        <w:autoSpaceDE w:val="0"/>
        <w:autoSpaceDN w:val="0"/>
        <w:adjustRightInd w:val="0"/>
        <w:spacing w:after="120" w:line="288" w:lineRule="auto"/>
        <w:jc w:val="both"/>
        <w:rPr>
          <w:rFonts w:cstheme="minorHAnsi"/>
          <w:color w:val="000000"/>
        </w:rPr>
      </w:pPr>
    </w:p>
    <w:p w:rsidR="006D18BD" w:rsidRPr="00FF114D" w:rsidRDefault="006D18BD" w:rsidP="007339C6">
      <w:pPr>
        <w:autoSpaceDE w:val="0"/>
        <w:autoSpaceDN w:val="0"/>
        <w:adjustRightInd w:val="0"/>
        <w:spacing w:after="120" w:line="288" w:lineRule="auto"/>
        <w:jc w:val="both"/>
        <w:rPr>
          <w:rFonts w:cstheme="minorHAnsi"/>
          <w:color w:val="000000"/>
        </w:rPr>
      </w:pPr>
    </w:p>
    <w:p w:rsidR="006D18BD" w:rsidRPr="00FF114D" w:rsidRDefault="006D18BD" w:rsidP="007339C6">
      <w:pPr>
        <w:autoSpaceDE w:val="0"/>
        <w:autoSpaceDN w:val="0"/>
        <w:adjustRightInd w:val="0"/>
        <w:spacing w:after="120" w:line="288" w:lineRule="auto"/>
        <w:jc w:val="both"/>
        <w:rPr>
          <w:rFonts w:cstheme="minorHAnsi"/>
          <w:color w:val="000000"/>
        </w:rPr>
      </w:pPr>
    </w:p>
    <w:p w:rsidR="006D18BD" w:rsidRPr="00FF114D" w:rsidRDefault="006D18BD" w:rsidP="007339C6">
      <w:pPr>
        <w:autoSpaceDE w:val="0"/>
        <w:autoSpaceDN w:val="0"/>
        <w:adjustRightInd w:val="0"/>
        <w:spacing w:after="120" w:line="288" w:lineRule="auto"/>
        <w:jc w:val="both"/>
        <w:rPr>
          <w:rFonts w:cstheme="minorHAnsi"/>
          <w:color w:val="000000"/>
        </w:rPr>
      </w:pPr>
    </w:p>
    <w:p w:rsidR="006D18BD" w:rsidRPr="00FF114D" w:rsidRDefault="006D18BD" w:rsidP="007339C6">
      <w:pPr>
        <w:autoSpaceDE w:val="0"/>
        <w:autoSpaceDN w:val="0"/>
        <w:adjustRightInd w:val="0"/>
        <w:spacing w:after="120" w:line="288" w:lineRule="auto"/>
        <w:jc w:val="both"/>
        <w:rPr>
          <w:rFonts w:cstheme="minorHAnsi"/>
          <w:color w:val="000000"/>
        </w:rPr>
      </w:pPr>
    </w:p>
    <w:p w:rsidR="006D18BD" w:rsidRPr="00FF114D" w:rsidRDefault="006D18BD" w:rsidP="007339C6">
      <w:pPr>
        <w:autoSpaceDE w:val="0"/>
        <w:autoSpaceDN w:val="0"/>
        <w:adjustRightInd w:val="0"/>
        <w:spacing w:after="120" w:line="288" w:lineRule="auto"/>
        <w:jc w:val="both"/>
        <w:rPr>
          <w:rFonts w:cstheme="minorHAnsi"/>
          <w:color w:val="000000"/>
        </w:rPr>
      </w:pPr>
    </w:p>
    <w:p w:rsidR="006D18BD" w:rsidRPr="00FF114D" w:rsidRDefault="006D18BD" w:rsidP="007339C6">
      <w:pPr>
        <w:autoSpaceDE w:val="0"/>
        <w:autoSpaceDN w:val="0"/>
        <w:adjustRightInd w:val="0"/>
        <w:spacing w:after="120" w:line="288" w:lineRule="auto"/>
        <w:jc w:val="both"/>
        <w:rPr>
          <w:rFonts w:cstheme="minorHAnsi"/>
          <w:color w:val="000000"/>
        </w:rPr>
      </w:pPr>
    </w:p>
    <w:p w:rsidR="006D18BD" w:rsidRPr="00FF114D" w:rsidRDefault="006D18BD" w:rsidP="007339C6">
      <w:pPr>
        <w:autoSpaceDE w:val="0"/>
        <w:autoSpaceDN w:val="0"/>
        <w:adjustRightInd w:val="0"/>
        <w:spacing w:after="120" w:line="288" w:lineRule="auto"/>
        <w:jc w:val="both"/>
        <w:rPr>
          <w:rFonts w:cstheme="minorHAnsi"/>
          <w:color w:val="000000"/>
        </w:rPr>
      </w:pPr>
    </w:p>
    <w:p w:rsidR="006D18BD" w:rsidRPr="00FF114D" w:rsidRDefault="006D18BD" w:rsidP="007339C6">
      <w:pPr>
        <w:autoSpaceDE w:val="0"/>
        <w:autoSpaceDN w:val="0"/>
        <w:adjustRightInd w:val="0"/>
        <w:spacing w:after="120" w:line="288" w:lineRule="auto"/>
        <w:jc w:val="both"/>
        <w:rPr>
          <w:rFonts w:cstheme="minorHAnsi"/>
          <w:color w:val="000000"/>
        </w:rPr>
      </w:pPr>
    </w:p>
    <w:p w:rsidR="006D18BD" w:rsidRPr="00FF114D" w:rsidRDefault="006D18BD" w:rsidP="007339C6">
      <w:pPr>
        <w:autoSpaceDE w:val="0"/>
        <w:autoSpaceDN w:val="0"/>
        <w:adjustRightInd w:val="0"/>
        <w:spacing w:after="120" w:line="288" w:lineRule="auto"/>
        <w:jc w:val="both"/>
        <w:rPr>
          <w:rFonts w:cstheme="minorHAnsi"/>
          <w:color w:val="000000"/>
        </w:rPr>
      </w:pPr>
    </w:p>
    <w:p w:rsidR="006D18BD" w:rsidRPr="00FF114D" w:rsidRDefault="006D18BD" w:rsidP="007339C6">
      <w:pPr>
        <w:autoSpaceDE w:val="0"/>
        <w:autoSpaceDN w:val="0"/>
        <w:adjustRightInd w:val="0"/>
        <w:spacing w:after="120" w:line="288" w:lineRule="auto"/>
        <w:jc w:val="both"/>
        <w:rPr>
          <w:rFonts w:cstheme="minorHAnsi"/>
          <w:color w:val="000000"/>
        </w:rPr>
      </w:pPr>
    </w:p>
    <w:p w:rsidR="00F01273" w:rsidRPr="00FF114D" w:rsidRDefault="0084200D" w:rsidP="00F01273">
      <w:pPr>
        <w:pStyle w:val="Prrafodelista"/>
        <w:numPr>
          <w:ilvl w:val="1"/>
          <w:numId w:val="7"/>
        </w:numPr>
        <w:spacing w:after="120" w:line="288" w:lineRule="auto"/>
        <w:ind w:left="709"/>
        <w:jc w:val="both"/>
        <w:rPr>
          <w:rFonts w:cstheme="minorHAnsi"/>
          <w:b/>
        </w:rPr>
      </w:pPr>
      <w:r>
        <w:rPr>
          <w:rFonts w:cstheme="minorHAnsi"/>
          <w:b/>
        </w:rPr>
        <w:lastRenderedPageBreak/>
        <w:t>R</w:t>
      </w:r>
      <w:r w:rsidR="00F01273" w:rsidRPr="00FF114D">
        <w:rPr>
          <w:rFonts w:cstheme="minorHAnsi"/>
          <w:b/>
        </w:rPr>
        <w:t>adios de influencia.</w:t>
      </w:r>
    </w:p>
    <w:p w:rsidR="0077591A" w:rsidRPr="00FF114D" w:rsidRDefault="0077591A" w:rsidP="00F01273">
      <w:pPr>
        <w:pStyle w:val="Prrafodelista"/>
        <w:spacing w:after="120" w:line="288" w:lineRule="auto"/>
        <w:ind w:left="709"/>
        <w:jc w:val="both"/>
        <w:rPr>
          <w:rFonts w:cstheme="minorHAnsi"/>
        </w:rPr>
      </w:pPr>
      <w:r w:rsidRPr="00FF114D">
        <w:rPr>
          <w:rFonts w:cstheme="minorHAnsi"/>
        </w:rPr>
        <w:t>De acuerdo al plano de ubicación y radios de influencia, las unidades vecinales con mayor déficit de plazas vecinales corresponden a las siguientes: 17a, 17b, 20, 26, 46, 47, 48, 51 y 54. Dentro de estas unidades vecinales se recomienda incrementar el número de plazas vecinales de acuerdo a la densidad poblacional y distribución espacial existente.</w:t>
      </w:r>
    </w:p>
    <w:p w:rsidR="0077591A" w:rsidRPr="00FF114D" w:rsidRDefault="0077591A" w:rsidP="00F01273">
      <w:pPr>
        <w:pStyle w:val="Prrafodelista"/>
        <w:spacing w:after="120" w:line="288" w:lineRule="auto"/>
        <w:ind w:left="709"/>
        <w:jc w:val="both"/>
        <w:rPr>
          <w:rFonts w:cstheme="minorHAnsi"/>
        </w:rPr>
      </w:pPr>
      <w:r w:rsidRPr="00FF114D">
        <w:rPr>
          <w:rFonts w:cstheme="minorHAnsi"/>
        </w:rPr>
        <w:t>Así mismo, las unidades vecinales con mayor déficit de parques corresponden a las siguientes: 17a, 17b, 18, 19, 20 46, 47, 48, 49, 50, 51 y 52, para las cuales también se recomienda incrementar la superficie de parques de acuerdo a la densidad poblacional y distribución espacial existente.</w:t>
      </w:r>
    </w:p>
    <w:p w:rsidR="0077591A" w:rsidRPr="00FF114D" w:rsidRDefault="0077591A" w:rsidP="00F01273">
      <w:pPr>
        <w:pStyle w:val="Prrafodelista"/>
        <w:spacing w:after="120" w:line="288" w:lineRule="auto"/>
        <w:ind w:left="709"/>
        <w:jc w:val="both"/>
        <w:rPr>
          <w:rFonts w:cstheme="minorHAnsi"/>
        </w:rPr>
      </w:pPr>
      <w:r w:rsidRPr="00FF114D">
        <w:rPr>
          <w:rFonts w:cstheme="minorHAnsi"/>
        </w:rPr>
        <w:t>En conclusión, las unidades vecinales con menor presencia de áreas verdes se concentran en: 17a, 17b, 20, 46, 47, 48 y 51.</w:t>
      </w:r>
    </w:p>
    <w:p w:rsidR="0077591A" w:rsidRPr="00FF114D" w:rsidRDefault="0077591A" w:rsidP="007339C6">
      <w:pPr>
        <w:autoSpaceDE w:val="0"/>
        <w:autoSpaceDN w:val="0"/>
        <w:adjustRightInd w:val="0"/>
        <w:spacing w:after="120" w:line="288" w:lineRule="auto"/>
        <w:ind w:firstLine="280"/>
        <w:jc w:val="both"/>
        <w:rPr>
          <w:rFonts w:cstheme="minorHAnsi"/>
          <w:color w:val="000000"/>
        </w:rPr>
      </w:pPr>
    </w:p>
    <w:p w:rsidR="0077591A" w:rsidRPr="00FF114D" w:rsidRDefault="0077591A" w:rsidP="007339C6">
      <w:pPr>
        <w:autoSpaceDE w:val="0"/>
        <w:autoSpaceDN w:val="0"/>
        <w:adjustRightInd w:val="0"/>
        <w:spacing w:after="120" w:line="288" w:lineRule="auto"/>
        <w:ind w:firstLine="280"/>
        <w:jc w:val="both"/>
        <w:rPr>
          <w:rFonts w:cstheme="minorHAnsi"/>
          <w:color w:val="000000"/>
        </w:rPr>
      </w:pPr>
    </w:p>
    <w:p w:rsidR="0077591A" w:rsidRPr="00FF114D" w:rsidRDefault="0077591A" w:rsidP="007339C6">
      <w:pPr>
        <w:autoSpaceDE w:val="0"/>
        <w:autoSpaceDN w:val="0"/>
        <w:adjustRightInd w:val="0"/>
        <w:spacing w:after="120" w:line="288" w:lineRule="auto"/>
        <w:ind w:firstLine="280"/>
        <w:jc w:val="both"/>
        <w:rPr>
          <w:rFonts w:cstheme="minorHAnsi"/>
          <w:color w:val="000000"/>
        </w:rPr>
      </w:pPr>
    </w:p>
    <w:p w:rsidR="0077591A" w:rsidRPr="00FF114D" w:rsidRDefault="0077591A" w:rsidP="007339C6">
      <w:pPr>
        <w:autoSpaceDE w:val="0"/>
        <w:autoSpaceDN w:val="0"/>
        <w:adjustRightInd w:val="0"/>
        <w:spacing w:after="120" w:line="288" w:lineRule="auto"/>
        <w:ind w:firstLine="280"/>
        <w:jc w:val="both"/>
        <w:rPr>
          <w:rFonts w:cstheme="minorHAnsi"/>
          <w:color w:val="000000"/>
        </w:rPr>
      </w:pPr>
    </w:p>
    <w:p w:rsidR="0077591A" w:rsidRPr="00FF114D" w:rsidRDefault="0077591A" w:rsidP="007339C6">
      <w:pPr>
        <w:autoSpaceDE w:val="0"/>
        <w:autoSpaceDN w:val="0"/>
        <w:adjustRightInd w:val="0"/>
        <w:spacing w:after="120" w:line="288" w:lineRule="auto"/>
        <w:ind w:firstLine="280"/>
        <w:jc w:val="both"/>
        <w:rPr>
          <w:rFonts w:cstheme="minorHAnsi"/>
          <w:color w:val="000000"/>
        </w:rPr>
      </w:pPr>
    </w:p>
    <w:p w:rsidR="0077591A" w:rsidRPr="00FF114D" w:rsidRDefault="00F01273" w:rsidP="007339C6">
      <w:pPr>
        <w:autoSpaceDE w:val="0"/>
        <w:autoSpaceDN w:val="0"/>
        <w:adjustRightInd w:val="0"/>
        <w:spacing w:after="120" w:line="288" w:lineRule="auto"/>
        <w:ind w:firstLine="280"/>
        <w:jc w:val="both"/>
        <w:rPr>
          <w:rFonts w:cstheme="minorHAnsi"/>
          <w:color w:val="000000"/>
        </w:rPr>
      </w:pPr>
      <w:r w:rsidRPr="00FF114D">
        <w:rPr>
          <w:rFonts w:cstheme="minorHAnsi"/>
          <w:noProof/>
          <w:color w:val="000000"/>
          <w:lang w:val="es-ES" w:eastAsia="es-ES"/>
        </w:rPr>
        <w:drawing>
          <wp:anchor distT="0" distB="0" distL="114300" distR="114300" simplePos="0" relativeHeight="251648512" behindDoc="1" locked="0" layoutInCell="1" allowOverlap="1">
            <wp:simplePos x="0" y="0"/>
            <wp:positionH relativeFrom="column">
              <wp:posOffset>1243965</wp:posOffset>
            </wp:positionH>
            <wp:positionV relativeFrom="paragraph">
              <wp:posOffset>36195</wp:posOffset>
            </wp:positionV>
            <wp:extent cx="5200650" cy="3544570"/>
            <wp:effectExtent l="0" t="819150" r="0" b="817880"/>
            <wp:wrapTight wrapText="bothSides">
              <wp:wrapPolygon edited="0">
                <wp:start x="37" y="21770"/>
                <wp:lineTo x="21558" y="21770"/>
                <wp:lineTo x="21558" y="-54"/>
                <wp:lineTo x="37" y="-54"/>
                <wp:lineTo x="37" y="2177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t="1130" b="1782"/>
                    <a:stretch>
                      <a:fillRect/>
                    </a:stretch>
                  </pic:blipFill>
                  <pic:spPr bwMode="auto">
                    <a:xfrm rot="5400000">
                      <a:off x="0" y="0"/>
                      <a:ext cx="5200650" cy="3544570"/>
                    </a:xfrm>
                    <a:prstGeom prst="rect">
                      <a:avLst/>
                    </a:prstGeom>
                    <a:noFill/>
                    <a:ln w="9525">
                      <a:noFill/>
                      <a:miter lim="800000"/>
                      <a:headEnd/>
                      <a:tailEnd/>
                    </a:ln>
                  </pic:spPr>
                </pic:pic>
              </a:graphicData>
            </a:graphic>
          </wp:anchor>
        </w:drawing>
      </w:r>
    </w:p>
    <w:p w:rsidR="0077591A" w:rsidRPr="00FF114D" w:rsidRDefault="0077591A" w:rsidP="007339C6">
      <w:pPr>
        <w:autoSpaceDE w:val="0"/>
        <w:autoSpaceDN w:val="0"/>
        <w:adjustRightInd w:val="0"/>
        <w:spacing w:after="120" w:line="288" w:lineRule="auto"/>
        <w:ind w:firstLine="280"/>
        <w:jc w:val="both"/>
        <w:rPr>
          <w:rFonts w:cstheme="minorHAnsi"/>
          <w:color w:val="000000"/>
        </w:rPr>
      </w:pPr>
    </w:p>
    <w:p w:rsidR="0077591A" w:rsidRPr="00FF114D" w:rsidRDefault="0077591A" w:rsidP="007339C6">
      <w:pPr>
        <w:autoSpaceDE w:val="0"/>
        <w:autoSpaceDN w:val="0"/>
        <w:adjustRightInd w:val="0"/>
        <w:spacing w:after="120" w:line="288" w:lineRule="auto"/>
        <w:ind w:firstLine="280"/>
        <w:jc w:val="both"/>
        <w:rPr>
          <w:rFonts w:cstheme="minorHAnsi"/>
          <w:color w:val="000000"/>
        </w:rPr>
      </w:pPr>
    </w:p>
    <w:p w:rsidR="0077591A" w:rsidRPr="00FF114D" w:rsidRDefault="0077591A" w:rsidP="007339C6">
      <w:pPr>
        <w:autoSpaceDE w:val="0"/>
        <w:autoSpaceDN w:val="0"/>
        <w:adjustRightInd w:val="0"/>
        <w:spacing w:after="120" w:line="288" w:lineRule="auto"/>
        <w:ind w:firstLine="280"/>
        <w:jc w:val="both"/>
        <w:rPr>
          <w:rFonts w:cstheme="minorHAnsi"/>
          <w:color w:val="000000"/>
        </w:rPr>
      </w:pPr>
    </w:p>
    <w:p w:rsidR="0077591A" w:rsidRPr="00FF114D" w:rsidRDefault="0077591A" w:rsidP="007339C6">
      <w:pPr>
        <w:autoSpaceDE w:val="0"/>
        <w:autoSpaceDN w:val="0"/>
        <w:adjustRightInd w:val="0"/>
        <w:spacing w:after="120" w:line="288" w:lineRule="auto"/>
        <w:ind w:firstLine="280"/>
        <w:jc w:val="both"/>
        <w:rPr>
          <w:rFonts w:cstheme="minorHAnsi"/>
          <w:color w:val="000000"/>
        </w:rPr>
      </w:pPr>
    </w:p>
    <w:p w:rsidR="0077591A" w:rsidRPr="00FF114D" w:rsidRDefault="0077591A" w:rsidP="007339C6">
      <w:pPr>
        <w:autoSpaceDE w:val="0"/>
        <w:autoSpaceDN w:val="0"/>
        <w:adjustRightInd w:val="0"/>
        <w:spacing w:after="120" w:line="288" w:lineRule="auto"/>
        <w:ind w:firstLine="280"/>
        <w:jc w:val="both"/>
        <w:rPr>
          <w:rFonts w:cstheme="minorHAnsi"/>
          <w:color w:val="000000"/>
        </w:rPr>
      </w:pPr>
    </w:p>
    <w:p w:rsidR="0077591A" w:rsidRPr="00FF114D" w:rsidRDefault="0077591A" w:rsidP="007339C6">
      <w:pPr>
        <w:autoSpaceDE w:val="0"/>
        <w:autoSpaceDN w:val="0"/>
        <w:adjustRightInd w:val="0"/>
        <w:spacing w:after="120" w:line="288" w:lineRule="auto"/>
        <w:ind w:firstLine="280"/>
        <w:jc w:val="both"/>
        <w:rPr>
          <w:rFonts w:cstheme="minorHAnsi"/>
          <w:color w:val="000000"/>
        </w:rPr>
      </w:pPr>
    </w:p>
    <w:p w:rsidR="0077591A" w:rsidRPr="00FF114D" w:rsidRDefault="0077591A" w:rsidP="007339C6">
      <w:pPr>
        <w:autoSpaceDE w:val="0"/>
        <w:autoSpaceDN w:val="0"/>
        <w:adjustRightInd w:val="0"/>
        <w:spacing w:after="120" w:line="288" w:lineRule="auto"/>
        <w:ind w:firstLine="280"/>
        <w:jc w:val="both"/>
        <w:rPr>
          <w:rFonts w:cstheme="minorHAnsi"/>
          <w:color w:val="000000"/>
        </w:rPr>
      </w:pPr>
    </w:p>
    <w:p w:rsidR="0077591A" w:rsidRPr="00FF114D" w:rsidRDefault="0077591A" w:rsidP="007339C6">
      <w:pPr>
        <w:autoSpaceDE w:val="0"/>
        <w:autoSpaceDN w:val="0"/>
        <w:adjustRightInd w:val="0"/>
        <w:spacing w:after="120" w:line="288" w:lineRule="auto"/>
        <w:ind w:firstLine="280"/>
        <w:jc w:val="both"/>
        <w:rPr>
          <w:rFonts w:cstheme="minorHAnsi"/>
          <w:color w:val="000000"/>
        </w:rPr>
      </w:pPr>
    </w:p>
    <w:p w:rsidR="0077591A" w:rsidRPr="00FF114D" w:rsidRDefault="0077591A" w:rsidP="007339C6">
      <w:pPr>
        <w:autoSpaceDE w:val="0"/>
        <w:autoSpaceDN w:val="0"/>
        <w:adjustRightInd w:val="0"/>
        <w:spacing w:after="120" w:line="288" w:lineRule="auto"/>
        <w:ind w:firstLine="280"/>
        <w:jc w:val="both"/>
        <w:rPr>
          <w:rFonts w:cstheme="minorHAnsi"/>
          <w:color w:val="000000"/>
        </w:rPr>
      </w:pPr>
    </w:p>
    <w:p w:rsidR="0077591A" w:rsidRPr="00FF114D" w:rsidRDefault="0077591A" w:rsidP="007339C6">
      <w:pPr>
        <w:autoSpaceDE w:val="0"/>
        <w:autoSpaceDN w:val="0"/>
        <w:adjustRightInd w:val="0"/>
        <w:spacing w:after="120" w:line="288" w:lineRule="auto"/>
        <w:ind w:firstLine="280"/>
        <w:jc w:val="both"/>
        <w:rPr>
          <w:rFonts w:cstheme="minorHAnsi"/>
          <w:color w:val="000000"/>
        </w:rPr>
      </w:pPr>
    </w:p>
    <w:p w:rsidR="0077591A" w:rsidRPr="00FF114D" w:rsidRDefault="0077591A" w:rsidP="007339C6">
      <w:pPr>
        <w:autoSpaceDE w:val="0"/>
        <w:autoSpaceDN w:val="0"/>
        <w:adjustRightInd w:val="0"/>
        <w:spacing w:after="120" w:line="288" w:lineRule="auto"/>
        <w:ind w:firstLine="280"/>
        <w:jc w:val="both"/>
        <w:rPr>
          <w:rFonts w:cstheme="minorHAnsi"/>
          <w:color w:val="000000"/>
        </w:rPr>
      </w:pPr>
    </w:p>
    <w:p w:rsidR="0077591A" w:rsidRPr="00FF114D" w:rsidRDefault="0077591A" w:rsidP="007339C6">
      <w:pPr>
        <w:autoSpaceDE w:val="0"/>
        <w:autoSpaceDN w:val="0"/>
        <w:adjustRightInd w:val="0"/>
        <w:spacing w:after="120" w:line="288" w:lineRule="auto"/>
        <w:ind w:firstLine="280"/>
        <w:jc w:val="both"/>
        <w:rPr>
          <w:rFonts w:cstheme="minorHAnsi"/>
          <w:color w:val="000000"/>
        </w:rPr>
      </w:pPr>
    </w:p>
    <w:p w:rsidR="0077591A" w:rsidRPr="00FF114D" w:rsidRDefault="0077591A" w:rsidP="007339C6">
      <w:pPr>
        <w:autoSpaceDE w:val="0"/>
        <w:autoSpaceDN w:val="0"/>
        <w:adjustRightInd w:val="0"/>
        <w:spacing w:after="120" w:line="288" w:lineRule="auto"/>
        <w:ind w:firstLine="280"/>
        <w:jc w:val="both"/>
        <w:rPr>
          <w:rFonts w:cstheme="minorHAnsi"/>
          <w:color w:val="000000"/>
        </w:rPr>
      </w:pPr>
    </w:p>
    <w:p w:rsidR="0077591A" w:rsidRPr="00FF114D" w:rsidRDefault="0077591A" w:rsidP="007339C6">
      <w:pPr>
        <w:autoSpaceDE w:val="0"/>
        <w:autoSpaceDN w:val="0"/>
        <w:adjustRightInd w:val="0"/>
        <w:spacing w:after="120" w:line="288" w:lineRule="auto"/>
        <w:ind w:firstLine="280"/>
        <w:jc w:val="both"/>
        <w:rPr>
          <w:rFonts w:cstheme="minorHAnsi"/>
          <w:color w:val="000000"/>
        </w:rPr>
      </w:pPr>
    </w:p>
    <w:p w:rsidR="00CA7FB5" w:rsidRPr="00FF114D" w:rsidRDefault="00CA7FB5" w:rsidP="00D47321">
      <w:pPr>
        <w:pStyle w:val="Prrafodelista"/>
        <w:numPr>
          <w:ilvl w:val="1"/>
          <w:numId w:val="7"/>
        </w:numPr>
        <w:spacing w:after="120" w:line="288" w:lineRule="auto"/>
        <w:ind w:left="709"/>
        <w:jc w:val="both"/>
        <w:rPr>
          <w:rFonts w:cstheme="minorHAnsi"/>
          <w:b/>
        </w:rPr>
      </w:pPr>
      <w:r w:rsidRPr="00FF114D">
        <w:rPr>
          <w:rFonts w:cstheme="minorHAnsi"/>
          <w:b/>
        </w:rPr>
        <w:lastRenderedPageBreak/>
        <w:t>Conclusiones y recomendaciones.</w:t>
      </w:r>
    </w:p>
    <w:p w:rsidR="00CA7FB5" w:rsidRPr="00FF114D" w:rsidRDefault="00CA7FB5" w:rsidP="00D47321">
      <w:pPr>
        <w:pStyle w:val="Prrafodelista"/>
        <w:spacing w:after="120" w:line="288" w:lineRule="auto"/>
        <w:ind w:left="709"/>
        <w:jc w:val="both"/>
        <w:rPr>
          <w:rFonts w:cstheme="minorHAnsi"/>
        </w:rPr>
      </w:pPr>
      <w:r w:rsidRPr="00FF114D">
        <w:rPr>
          <w:rFonts w:cstheme="minorHAnsi"/>
        </w:rPr>
        <w:t xml:space="preserve">En general se observa un equipamiento de áreas verdes altamente insuficiente en general dentro de la comuna, presentando un requerimiento de al menos </w:t>
      </w:r>
      <w:r w:rsidRPr="00FF114D">
        <w:rPr>
          <w:rFonts w:eastAsia="Times New Roman" w:cstheme="minorHAnsi"/>
          <w:color w:val="000000"/>
          <w:lang w:eastAsia="es-CL"/>
        </w:rPr>
        <w:t>335.972</w:t>
      </w:r>
      <w:r w:rsidRPr="00FF114D">
        <w:rPr>
          <w:rFonts w:cstheme="minorHAnsi"/>
        </w:rPr>
        <w:t>m</w:t>
      </w:r>
      <w:r w:rsidRPr="00FF114D">
        <w:rPr>
          <w:rFonts w:cstheme="minorHAnsi"/>
          <w:vertAlign w:val="superscript"/>
        </w:rPr>
        <w:t>2</w:t>
      </w:r>
      <w:r w:rsidRPr="00FF114D">
        <w:rPr>
          <w:rFonts w:cstheme="minorHAnsi"/>
        </w:rPr>
        <w:t xml:space="preserve"> de áreas verdes que se sumen a la superficie actual, entre plazas y parques intercomunales.</w:t>
      </w:r>
    </w:p>
    <w:p w:rsidR="00CA7FB5" w:rsidRPr="00FF114D" w:rsidRDefault="00CA7FB5" w:rsidP="00D47321">
      <w:pPr>
        <w:pStyle w:val="Prrafodelista"/>
        <w:spacing w:after="120" w:line="288" w:lineRule="auto"/>
        <w:ind w:left="709"/>
        <w:jc w:val="both"/>
        <w:rPr>
          <w:rFonts w:cstheme="minorHAnsi"/>
        </w:rPr>
      </w:pPr>
      <w:r w:rsidRPr="00FF114D">
        <w:rPr>
          <w:rFonts w:cstheme="minorHAnsi"/>
        </w:rPr>
        <w:t>Los sectores con mayor insuficiencia, ya mencionados, corresponden a las unidades vecinales 17a, 17b, 20, 46, 47, 48 y 51, dentro de las cuales se recomienda prioritariamente incrementar la superficie destinada a áreas  verdes, aspirando a alcanzar la cifra calculada.</w:t>
      </w:r>
    </w:p>
    <w:p w:rsidR="00722612" w:rsidRPr="00FF114D" w:rsidRDefault="00CA7FB5" w:rsidP="00D47321">
      <w:pPr>
        <w:pStyle w:val="Prrafodelista"/>
        <w:spacing w:after="120" w:line="288" w:lineRule="auto"/>
        <w:ind w:left="709"/>
        <w:jc w:val="both"/>
        <w:rPr>
          <w:rFonts w:cstheme="minorHAnsi"/>
        </w:rPr>
      </w:pPr>
      <w:r w:rsidRPr="00FF114D">
        <w:rPr>
          <w:rFonts w:cstheme="minorHAnsi"/>
        </w:rPr>
        <w:t xml:space="preserve">Dicho proceso puede llevarse a cabo a través de lo que establezca el Plan Regulador Comunal, a través de la definición de nuevas áreas verdes para la comuna, </w:t>
      </w:r>
      <w:r w:rsidR="00D7136E" w:rsidRPr="00FF114D">
        <w:rPr>
          <w:rFonts w:cstheme="minorHAnsi"/>
        </w:rPr>
        <w:t>proyectos de carácter intercomunal que provengan del nivel sectorial regional, promover la inversión privada, etc.</w:t>
      </w:r>
    </w:p>
    <w:p w:rsidR="00722612" w:rsidRPr="00FF114D" w:rsidRDefault="00722612">
      <w:pPr>
        <w:rPr>
          <w:rFonts w:cstheme="minorHAnsi"/>
        </w:rPr>
      </w:pPr>
      <w:r w:rsidRPr="00FF114D">
        <w:rPr>
          <w:rFonts w:cstheme="minorHAnsi"/>
        </w:rPr>
        <w:br w:type="page"/>
      </w:r>
    </w:p>
    <w:p w:rsidR="00CA7FB5" w:rsidRPr="00A53821" w:rsidRDefault="00D47321" w:rsidP="00D47321">
      <w:pPr>
        <w:pStyle w:val="Prrafodelista"/>
        <w:numPr>
          <w:ilvl w:val="0"/>
          <w:numId w:val="7"/>
        </w:numPr>
        <w:pBdr>
          <w:bottom w:val="single" w:sz="4" w:space="1" w:color="auto"/>
        </w:pBdr>
        <w:spacing w:after="0" w:line="288" w:lineRule="auto"/>
        <w:jc w:val="both"/>
        <w:rPr>
          <w:rFonts w:cstheme="minorHAnsi"/>
          <w:b/>
          <w:sz w:val="24"/>
          <w:szCs w:val="24"/>
        </w:rPr>
      </w:pPr>
      <w:r w:rsidRPr="00A53821">
        <w:rPr>
          <w:rFonts w:cstheme="minorHAnsi"/>
          <w:b/>
          <w:sz w:val="24"/>
          <w:szCs w:val="24"/>
        </w:rPr>
        <w:lastRenderedPageBreak/>
        <w:t xml:space="preserve">EQUIPAMIENTO </w:t>
      </w:r>
      <w:r w:rsidR="00CE7E25" w:rsidRPr="00A53821">
        <w:rPr>
          <w:rFonts w:cstheme="minorHAnsi"/>
          <w:b/>
          <w:sz w:val="24"/>
          <w:szCs w:val="24"/>
        </w:rPr>
        <w:t>DEPORTIVO</w:t>
      </w:r>
    </w:p>
    <w:p w:rsidR="00D47321" w:rsidRPr="00FF114D" w:rsidRDefault="00D47321" w:rsidP="00CA7FB5">
      <w:pPr>
        <w:pStyle w:val="Prrafodelista"/>
        <w:spacing w:after="120" w:line="288" w:lineRule="auto"/>
        <w:ind w:left="709"/>
        <w:jc w:val="both"/>
        <w:rPr>
          <w:rFonts w:cstheme="minorHAnsi"/>
        </w:rPr>
      </w:pPr>
    </w:p>
    <w:p w:rsidR="00D47321" w:rsidRPr="00FF114D" w:rsidRDefault="00D47321" w:rsidP="00D47321">
      <w:pPr>
        <w:pStyle w:val="Prrafodelista"/>
        <w:numPr>
          <w:ilvl w:val="1"/>
          <w:numId w:val="7"/>
        </w:numPr>
        <w:spacing w:after="120" w:line="288" w:lineRule="auto"/>
        <w:ind w:left="709"/>
        <w:jc w:val="both"/>
        <w:rPr>
          <w:rFonts w:cstheme="minorHAnsi"/>
          <w:b/>
        </w:rPr>
      </w:pPr>
      <w:r w:rsidRPr="00FF114D">
        <w:rPr>
          <w:rFonts w:cstheme="minorHAnsi"/>
          <w:b/>
        </w:rPr>
        <w:t>Estándar de suficiencia.</w:t>
      </w:r>
    </w:p>
    <w:p w:rsidR="00D47321" w:rsidRPr="00FF114D" w:rsidRDefault="00D47321" w:rsidP="00D47321">
      <w:pPr>
        <w:pStyle w:val="Prrafodelista"/>
        <w:spacing w:after="120" w:line="288" w:lineRule="auto"/>
        <w:ind w:left="709"/>
        <w:jc w:val="both"/>
        <w:rPr>
          <w:rFonts w:cstheme="minorHAnsi"/>
        </w:rPr>
      </w:pPr>
      <w:r w:rsidRPr="00FF114D">
        <w:rPr>
          <w:rFonts w:cstheme="minorHAnsi"/>
        </w:rPr>
        <w:t xml:space="preserve">De acuerdo con </w:t>
      </w:r>
      <w:r w:rsidR="00CE7E25" w:rsidRPr="00FF114D">
        <w:rPr>
          <w:rFonts w:cstheme="minorHAnsi"/>
        </w:rPr>
        <w:t>el estándar de referencia utilizado en este estudio para la comuna de San Miguel, el equipamiento deportivo, correspondiente a gimnasios (de mínimo 500 espectadores), canchas de fútbol y multicanchas, debieran cumplir con el siguiente estándar:</w:t>
      </w:r>
    </w:p>
    <w:p w:rsidR="00CE7E25" w:rsidRPr="00FF114D" w:rsidRDefault="00CE7E25" w:rsidP="00D47321">
      <w:pPr>
        <w:pStyle w:val="Prrafodelista"/>
        <w:spacing w:after="120" w:line="288" w:lineRule="auto"/>
        <w:ind w:left="709"/>
        <w:jc w:val="both"/>
        <w:rPr>
          <w:rFonts w:cstheme="minorHAnsi"/>
        </w:rPr>
      </w:pPr>
      <w:r w:rsidRPr="00FF114D">
        <w:rPr>
          <w:rFonts w:cstheme="minorHAnsi"/>
          <w:noProof/>
          <w:lang w:val="es-ES" w:eastAsia="es-ES"/>
        </w:rPr>
        <w:drawing>
          <wp:anchor distT="0" distB="0" distL="114300" distR="114300" simplePos="0" relativeHeight="251676160" behindDoc="0" locked="0" layoutInCell="1" allowOverlap="1">
            <wp:simplePos x="0" y="0"/>
            <wp:positionH relativeFrom="column">
              <wp:posOffset>434340</wp:posOffset>
            </wp:positionH>
            <wp:positionV relativeFrom="paragraph">
              <wp:posOffset>36195</wp:posOffset>
            </wp:positionV>
            <wp:extent cx="5181600" cy="561975"/>
            <wp:effectExtent l="19050" t="0" r="0" b="0"/>
            <wp:wrapNone/>
            <wp:docPr id="22"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cstate="print"/>
                    <a:srcRect b="82856"/>
                    <a:stretch>
                      <a:fillRect/>
                    </a:stretch>
                  </pic:blipFill>
                  <pic:spPr bwMode="auto">
                    <a:xfrm>
                      <a:off x="0" y="0"/>
                      <a:ext cx="5181600" cy="561975"/>
                    </a:xfrm>
                    <a:prstGeom prst="rect">
                      <a:avLst/>
                    </a:prstGeom>
                    <a:noFill/>
                    <a:ln w="9525">
                      <a:noFill/>
                      <a:miter lim="800000"/>
                      <a:headEnd/>
                      <a:tailEnd/>
                    </a:ln>
                  </pic:spPr>
                </pic:pic>
              </a:graphicData>
            </a:graphic>
          </wp:anchor>
        </w:drawing>
      </w:r>
    </w:p>
    <w:p w:rsidR="00CE7E25" w:rsidRPr="00FF114D" w:rsidRDefault="00CE7E25" w:rsidP="00D47321">
      <w:pPr>
        <w:pStyle w:val="Prrafodelista"/>
        <w:spacing w:after="120" w:line="288" w:lineRule="auto"/>
        <w:ind w:left="709"/>
        <w:jc w:val="both"/>
        <w:rPr>
          <w:rFonts w:cstheme="minorHAnsi"/>
        </w:rPr>
      </w:pPr>
    </w:p>
    <w:p w:rsidR="00CE7E25" w:rsidRPr="00FF114D" w:rsidRDefault="0084200D" w:rsidP="00D47321">
      <w:pPr>
        <w:pStyle w:val="Prrafodelista"/>
        <w:spacing w:after="120" w:line="288" w:lineRule="auto"/>
        <w:ind w:left="709"/>
        <w:jc w:val="both"/>
        <w:rPr>
          <w:rFonts w:cstheme="minorHAnsi"/>
        </w:rPr>
      </w:pPr>
      <w:r>
        <w:rPr>
          <w:rFonts w:cstheme="minorHAnsi"/>
          <w:noProof/>
          <w:lang w:val="es-ES" w:eastAsia="es-ES"/>
        </w:rPr>
        <w:drawing>
          <wp:anchor distT="0" distB="0" distL="114300" distR="114300" simplePos="0" relativeHeight="251677184" behindDoc="0" locked="0" layoutInCell="1" allowOverlap="1">
            <wp:simplePos x="0" y="0"/>
            <wp:positionH relativeFrom="column">
              <wp:posOffset>434340</wp:posOffset>
            </wp:positionH>
            <wp:positionV relativeFrom="paragraph">
              <wp:posOffset>173989</wp:posOffset>
            </wp:positionV>
            <wp:extent cx="5181600" cy="428625"/>
            <wp:effectExtent l="19050" t="0" r="0" b="0"/>
            <wp:wrapNone/>
            <wp:docPr id="21"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cstate="print"/>
                    <a:srcRect t="61502" b="25931"/>
                    <a:stretch>
                      <a:fillRect/>
                    </a:stretch>
                  </pic:blipFill>
                  <pic:spPr bwMode="auto">
                    <a:xfrm>
                      <a:off x="0" y="0"/>
                      <a:ext cx="5205699" cy="430619"/>
                    </a:xfrm>
                    <a:prstGeom prst="rect">
                      <a:avLst/>
                    </a:prstGeom>
                    <a:noFill/>
                    <a:ln w="9525">
                      <a:noFill/>
                      <a:miter lim="800000"/>
                      <a:headEnd/>
                      <a:tailEnd/>
                    </a:ln>
                  </pic:spPr>
                </pic:pic>
              </a:graphicData>
            </a:graphic>
          </wp:anchor>
        </w:drawing>
      </w:r>
    </w:p>
    <w:p w:rsidR="00CE7E25" w:rsidRPr="00FF114D" w:rsidRDefault="00CE7E25" w:rsidP="00D47321">
      <w:pPr>
        <w:pStyle w:val="Prrafodelista"/>
        <w:spacing w:after="120" w:line="288" w:lineRule="auto"/>
        <w:ind w:left="709"/>
        <w:jc w:val="both"/>
        <w:rPr>
          <w:rFonts w:cstheme="minorHAnsi"/>
        </w:rPr>
      </w:pPr>
    </w:p>
    <w:p w:rsidR="00CE7E25" w:rsidRPr="00FF114D" w:rsidRDefault="00CE7E25" w:rsidP="00D47321">
      <w:pPr>
        <w:pStyle w:val="Prrafodelista"/>
        <w:spacing w:after="120" w:line="288" w:lineRule="auto"/>
        <w:ind w:left="709"/>
        <w:jc w:val="both"/>
        <w:rPr>
          <w:rFonts w:cstheme="minorHAnsi"/>
        </w:rPr>
      </w:pPr>
    </w:p>
    <w:p w:rsidR="00CE7E25" w:rsidRPr="00FF114D" w:rsidRDefault="00CE7E25" w:rsidP="00D47321">
      <w:pPr>
        <w:pStyle w:val="Prrafodelista"/>
        <w:spacing w:after="120" w:line="288" w:lineRule="auto"/>
        <w:ind w:left="709"/>
        <w:jc w:val="both"/>
        <w:rPr>
          <w:rFonts w:cstheme="minorHAnsi"/>
        </w:rPr>
      </w:pPr>
    </w:p>
    <w:p w:rsidR="00D47321" w:rsidRPr="00FF114D" w:rsidRDefault="00CE7E25" w:rsidP="00CA7FB5">
      <w:pPr>
        <w:pStyle w:val="Prrafodelista"/>
        <w:spacing w:after="120" w:line="288" w:lineRule="auto"/>
        <w:ind w:left="709"/>
        <w:jc w:val="both"/>
        <w:rPr>
          <w:rFonts w:cstheme="minorHAnsi"/>
        </w:rPr>
      </w:pPr>
      <w:r w:rsidRPr="00FF114D">
        <w:rPr>
          <w:rFonts w:cstheme="minorHAnsi"/>
        </w:rPr>
        <w:t>Lo que se traduce como:</w:t>
      </w:r>
    </w:p>
    <w:p w:rsidR="00CE7E25" w:rsidRPr="00FF114D" w:rsidRDefault="00CE7E25" w:rsidP="00CE7E25">
      <w:pPr>
        <w:pStyle w:val="Prrafodelista"/>
        <w:numPr>
          <w:ilvl w:val="0"/>
          <w:numId w:val="12"/>
        </w:numPr>
        <w:spacing w:after="120" w:line="288" w:lineRule="auto"/>
        <w:jc w:val="both"/>
        <w:rPr>
          <w:rFonts w:cstheme="minorHAnsi"/>
        </w:rPr>
      </w:pPr>
      <w:r w:rsidRPr="00FF114D">
        <w:rPr>
          <w:rFonts w:cstheme="minorHAnsi"/>
        </w:rPr>
        <w:t>Un gimnasio por cada 10.000 habitantes, de superficie edificada igual o mayor</w:t>
      </w:r>
      <w:r w:rsidR="003102AB" w:rsidRPr="00FF114D">
        <w:rPr>
          <w:rFonts w:cstheme="minorHAnsi"/>
        </w:rPr>
        <w:t xml:space="preserve"> a 1.000 m2, con un terreno de superficie igual o mayor a 3.000  m2, con un radio de influencia correspondiente a 4 kms.</w:t>
      </w:r>
    </w:p>
    <w:p w:rsidR="003102AB" w:rsidRPr="00FF114D" w:rsidRDefault="003102AB" w:rsidP="003102AB">
      <w:pPr>
        <w:pStyle w:val="Prrafodelista"/>
        <w:numPr>
          <w:ilvl w:val="0"/>
          <w:numId w:val="12"/>
        </w:numPr>
        <w:spacing w:after="120" w:line="288" w:lineRule="auto"/>
        <w:jc w:val="both"/>
        <w:rPr>
          <w:rFonts w:cstheme="minorHAnsi"/>
        </w:rPr>
      </w:pPr>
      <w:r w:rsidRPr="00FF114D">
        <w:rPr>
          <w:rFonts w:cstheme="minorHAnsi"/>
        </w:rPr>
        <w:t>Una cancha de fútbol por cada 10.000 habitantes, de superficie edificada igual o mayor a 100 m2, con un terreno de superficie igual o mayor a 8.000 m2, con un radio de influencia correspondiente a 2 kms.</w:t>
      </w:r>
    </w:p>
    <w:p w:rsidR="00D47321" w:rsidRPr="00FF114D" w:rsidRDefault="003102AB" w:rsidP="00857BA6">
      <w:pPr>
        <w:pStyle w:val="Prrafodelista"/>
        <w:numPr>
          <w:ilvl w:val="0"/>
          <w:numId w:val="12"/>
        </w:numPr>
        <w:spacing w:after="120" w:line="288" w:lineRule="auto"/>
        <w:jc w:val="both"/>
        <w:rPr>
          <w:rFonts w:cstheme="minorHAnsi"/>
        </w:rPr>
      </w:pPr>
      <w:r w:rsidRPr="00FF114D">
        <w:rPr>
          <w:rFonts w:cstheme="minorHAnsi"/>
        </w:rPr>
        <w:t xml:space="preserve">Una multicancha por cada 1.500 habitantes, </w:t>
      </w:r>
      <w:r w:rsidR="004727D4" w:rsidRPr="00FF114D">
        <w:rPr>
          <w:rFonts w:cstheme="minorHAnsi"/>
        </w:rPr>
        <w:t>de superficie edificada igual o mayor a 15 m2, con un terreno de superficie igual o mayor a 180 m2, con un radio de influencia correspondiente a 5 kms.</w:t>
      </w:r>
    </w:p>
    <w:p w:rsidR="00857BA6" w:rsidRPr="00FF114D" w:rsidRDefault="00857BA6" w:rsidP="00857BA6">
      <w:pPr>
        <w:spacing w:after="120" w:line="288" w:lineRule="auto"/>
        <w:jc w:val="both"/>
        <w:rPr>
          <w:rFonts w:cstheme="minorHAnsi"/>
        </w:rPr>
      </w:pPr>
    </w:p>
    <w:p w:rsidR="00857BA6" w:rsidRPr="00FF114D" w:rsidRDefault="00857BA6" w:rsidP="00857BA6">
      <w:pPr>
        <w:spacing w:after="120" w:line="288" w:lineRule="auto"/>
        <w:jc w:val="both"/>
        <w:rPr>
          <w:rFonts w:cstheme="minorHAnsi"/>
        </w:rPr>
      </w:pPr>
    </w:p>
    <w:p w:rsidR="00857BA6" w:rsidRPr="00FF114D" w:rsidRDefault="00857BA6" w:rsidP="00857BA6">
      <w:pPr>
        <w:spacing w:after="120" w:line="288" w:lineRule="auto"/>
        <w:jc w:val="both"/>
        <w:rPr>
          <w:rFonts w:cstheme="minorHAnsi"/>
        </w:rPr>
      </w:pPr>
    </w:p>
    <w:p w:rsidR="00857BA6" w:rsidRDefault="00857BA6" w:rsidP="00857BA6">
      <w:pPr>
        <w:spacing w:after="120" w:line="288" w:lineRule="auto"/>
        <w:jc w:val="both"/>
        <w:rPr>
          <w:rFonts w:cstheme="minorHAnsi"/>
        </w:rPr>
      </w:pPr>
    </w:p>
    <w:p w:rsidR="0084200D" w:rsidRDefault="0084200D" w:rsidP="00857BA6">
      <w:pPr>
        <w:spacing w:after="120" w:line="288" w:lineRule="auto"/>
        <w:jc w:val="both"/>
        <w:rPr>
          <w:rFonts w:cstheme="minorHAnsi"/>
        </w:rPr>
      </w:pPr>
    </w:p>
    <w:p w:rsidR="0084200D" w:rsidRDefault="0084200D" w:rsidP="00857BA6">
      <w:pPr>
        <w:spacing w:after="120" w:line="288" w:lineRule="auto"/>
        <w:jc w:val="both"/>
        <w:rPr>
          <w:rFonts w:cstheme="minorHAnsi"/>
        </w:rPr>
      </w:pPr>
    </w:p>
    <w:p w:rsidR="0084200D" w:rsidRDefault="0084200D" w:rsidP="00857BA6">
      <w:pPr>
        <w:spacing w:after="120" w:line="288" w:lineRule="auto"/>
        <w:jc w:val="both"/>
        <w:rPr>
          <w:rFonts w:cstheme="minorHAnsi"/>
        </w:rPr>
      </w:pPr>
    </w:p>
    <w:p w:rsidR="0084200D" w:rsidRDefault="0084200D" w:rsidP="00857BA6">
      <w:pPr>
        <w:spacing w:after="120" w:line="288" w:lineRule="auto"/>
        <w:jc w:val="both"/>
        <w:rPr>
          <w:rFonts w:cstheme="minorHAnsi"/>
        </w:rPr>
      </w:pPr>
    </w:p>
    <w:p w:rsidR="0084200D" w:rsidRDefault="0084200D" w:rsidP="00857BA6">
      <w:pPr>
        <w:spacing w:after="120" w:line="288" w:lineRule="auto"/>
        <w:jc w:val="both"/>
        <w:rPr>
          <w:rFonts w:cstheme="minorHAnsi"/>
        </w:rPr>
      </w:pPr>
    </w:p>
    <w:p w:rsidR="0084200D" w:rsidRPr="00FF114D" w:rsidRDefault="0084200D" w:rsidP="00857BA6">
      <w:pPr>
        <w:spacing w:after="120" w:line="288" w:lineRule="auto"/>
        <w:jc w:val="both"/>
        <w:rPr>
          <w:rFonts w:cstheme="minorHAnsi"/>
        </w:rPr>
      </w:pPr>
    </w:p>
    <w:p w:rsidR="00857BA6" w:rsidRPr="00FF114D" w:rsidRDefault="00857BA6" w:rsidP="00857BA6">
      <w:pPr>
        <w:spacing w:after="120" w:line="288" w:lineRule="auto"/>
        <w:jc w:val="both"/>
        <w:rPr>
          <w:rFonts w:cstheme="minorHAnsi"/>
        </w:rPr>
      </w:pPr>
    </w:p>
    <w:p w:rsidR="0075415C" w:rsidRPr="00FF114D" w:rsidRDefault="0075415C" w:rsidP="0075415C">
      <w:pPr>
        <w:pStyle w:val="Prrafodelista"/>
        <w:numPr>
          <w:ilvl w:val="1"/>
          <w:numId w:val="7"/>
        </w:numPr>
        <w:spacing w:after="120" w:line="288" w:lineRule="auto"/>
        <w:ind w:left="709"/>
        <w:jc w:val="both"/>
        <w:rPr>
          <w:rFonts w:cstheme="minorHAnsi"/>
          <w:b/>
        </w:rPr>
      </w:pPr>
      <w:r w:rsidRPr="00FF114D">
        <w:rPr>
          <w:rFonts w:cstheme="minorHAnsi"/>
          <w:b/>
        </w:rPr>
        <w:lastRenderedPageBreak/>
        <w:t>Equipamiento instalado.</w:t>
      </w:r>
    </w:p>
    <w:p w:rsidR="005B364E" w:rsidRPr="005B364E" w:rsidRDefault="0075415C" w:rsidP="005B364E">
      <w:pPr>
        <w:pStyle w:val="Prrafodelista"/>
        <w:numPr>
          <w:ilvl w:val="0"/>
          <w:numId w:val="35"/>
        </w:numPr>
        <w:spacing w:after="0" w:line="288" w:lineRule="auto"/>
        <w:jc w:val="both"/>
        <w:rPr>
          <w:rFonts w:cstheme="minorHAnsi"/>
          <w:sz w:val="20"/>
          <w:szCs w:val="20"/>
        </w:rPr>
      </w:pPr>
      <w:r w:rsidRPr="005B364E">
        <w:rPr>
          <w:rFonts w:cstheme="minorHAnsi"/>
          <w:b/>
        </w:rPr>
        <w:t xml:space="preserve">Gimnasios (mínimo 500 espectadores). </w:t>
      </w:r>
      <w:r w:rsidRPr="005B364E">
        <w:rPr>
          <w:rFonts w:cstheme="minorHAnsi"/>
        </w:rPr>
        <w:t>Al interior de la comuna se cuenta con 2 gimnasios de administración municipal. Uno corresponde al Gimnasio Municipal de San Miguel</w:t>
      </w:r>
      <w:r w:rsidR="00894CFD" w:rsidRPr="005B364E">
        <w:rPr>
          <w:rFonts w:cstheme="minorHAnsi"/>
        </w:rPr>
        <w:t>, ubicado en calle Monja Alférez N°3975</w:t>
      </w:r>
      <w:r w:rsidRPr="005B364E">
        <w:rPr>
          <w:rFonts w:cstheme="minorHAnsi"/>
        </w:rPr>
        <w:t>, y el segundo al Gimnasio Colón Am</w:t>
      </w:r>
      <w:r w:rsidR="00894CFD" w:rsidRPr="005B364E">
        <w:rPr>
          <w:rFonts w:cstheme="minorHAnsi"/>
        </w:rPr>
        <w:t>érica de San Miguel, ubicado en calle Varas Mena S/N, esquina calle Porto Alegre.</w:t>
      </w:r>
    </w:p>
    <w:p w:rsidR="005B364E" w:rsidRDefault="005B364E" w:rsidP="005B364E">
      <w:pPr>
        <w:pStyle w:val="Prrafodelista"/>
        <w:spacing w:after="0" w:line="288" w:lineRule="auto"/>
        <w:ind w:left="1069"/>
        <w:rPr>
          <w:rFonts w:cstheme="minorHAnsi"/>
          <w:b/>
        </w:rPr>
      </w:pPr>
    </w:p>
    <w:p w:rsidR="005B364E" w:rsidRDefault="00894CFD" w:rsidP="005B364E">
      <w:pPr>
        <w:pStyle w:val="Prrafodelista"/>
        <w:spacing w:after="0" w:line="288" w:lineRule="auto"/>
        <w:ind w:left="1069"/>
        <w:jc w:val="center"/>
        <w:rPr>
          <w:rFonts w:cstheme="minorHAnsi"/>
          <w:sz w:val="20"/>
          <w:szCs w:val="20"/>
        </w:rPr>
      </w:pPr>
      <w:r w:rsidRPr="00894CFD">
        <w:rPr>
          <w:rFonts w:cstheme="minorHAnsi"/>
          <w:noProof/>
          <w:lang w:val="es-ES" w:eastAsia="es-ES"/>
        </w:rPr>
        <w:drawing>
          <wp:inline distT="0" distB="0" distL="0" distR="0">
            <wp:extent cx="3516630" cy="1838293"/>
            <wp:effectExtent l="19050" t="0" r="7620" b="0"/>
            <wp:docPr id="3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t="13805" b="16493"/>
                    <a:stretch>
                      <a:fillRect/>
                    </a:stretch>
                  </pic:blipFill>
                  <pic:spPr bwMode="auto">
                    <a:xfrm>
                      <a:off x="0" y="0"/>
                      <a:ext cx="3516630" cy="1838325"/>
                    </a:xfrm>
                    <a:prstGeom prst="rect">
                      <a:avLst/>
                    </a:prstGeom>
                    <a:noFill/>
                    <a:ln w="9525">
                      <a:noFill/>
                      <a:miter lim="800000"/>
                      <a:headEnd/>
                      <a:tailEnd/>
                    </a:ln>
                  </pic:spPr>
                </pic:pic>
              </a:graphicData>
            </a:graphic>
          </wp:inline>
        </w:drawing>
      </w:r>
    </w:p>
    <w:p w:rsidR="005B364E" w:rsidRDefault="005B364E" w:rsidP="005B364E">
      <w:pPr>
        <w:pStyle w:val="Prrafodelista"/>
        <w:spacing w:after="0" w:line="288" w:lineRule="auto"/>
        <w:ind w:left="1069"/>
        <w:jc w:val="center"/>
        <w:rPr>
          <w:rFonts w:cstheme="minorHAnsi"/>
          <w:sz w:val="20"/>
          <w:szCs w:val="20"/>
        </w:rPr>
      </w:pPr>
      <w:r w:rsidRPr="00894CFD">
        <w:rPr>
          <w:rFonts w:cstheme="minorHAnsi"/>
          <w:sz w:val="20"/>
          <w:szCs w:val="20"/>
        </w:rPr>
        <w:t>Acceso principal Gimnasio Municipal de San Miguel</w:t>
      </w:r>
    </w:p>
    <w:p w:rsidR="00894CFD" w:rsidRDefault="00894CFD" w:rsidP="005B364E">
      <w:pPr>
        <w:spacing w:after="0" w:line="288" w:lineRule="auto"/>
        <w:jc w:val="both"/>
        <w:rPr>
          <w:rFonts w:cstheme="minorHAnsi"/>
        </w:rPr>
      </w:pPr>
    </w:p>
    <w:p w:rsidR="00857BA6" w:rsidRPr="00FF114D" w:rsidRDefault="0084200D" w:rsidP="00894CFD">
      <w:pPr>
        <w:pStyle w:val="Prrafodelista"/>
        <w:spacing w:after="120" w:line="288" w:lineRule="auto"/>
        <w:ind w:left="1069"/>
        <w:jc w:val="both"/>
        <w:rPr>
          <w:rFonts w:cstheme="minorHAnsi"/>
        </w:rPr>
      </w:pPr>
      <w:r w:rsidRPr="0084200D">
        <w:rPr>
          <w:rFonts w:cstheme="minorHAnsi"/>
        </w:rPr>
        <w:t>Según levantamiento de información municipal, los gimnasios mencionados cuentan con las siguientes superficies:</w:t>
      </w:r>
    </w:p>
    <w:tbl>
      <w:tblPr>
        <w:tblStyle w:val="Tablaconcuadrcula"/>
        <w:tblpPr w:leftFromText="141" w:rightFromText="141" w:vertAnchor="text" w:horzAnchor="page" w:tblpX="3409" w:tblpY="39"/>
        <w:tblW w:w="0" w:type="auto"/>
        <w:tblLayout w:type="fixed"/>
        <w:tblLook w:val="04A0"/>
      </w:tblPr>
      <w:tblGrid>
        <w:gridCol w:w="3232"/>
        <w:gridCol w:w="1701"/>
        <w:gridCol w:w="1701"/>
      </w:tblGrid>
      <w:tr w:rsidR="00894CFD" w:rsidRPr="0035512D" w:rsidTr="00894CFD">
        <w:trPr>
          <w:trHeight w:hRule="exact" w:val="572"/>
        </w:trPr>
        <w:tc>
          <w:tcPr>
            <w:tcW w:w="3232" w:type="dxa"/>
            <w:shd w:val="clear" w:color="auto" w:fill="D9D9D9" w:themeFill="background1" w:themeFillShade="D9"/>
            <w:vAlign w:val="center"/>
          </w:tcPr>
          <w:p w:rsidR="00894CFD" w:rsidRPr="0035512D" w:rsidRDefault="00894CFD" w:rsidP="00894CFD">
            <w:pPr>
              <w:spacing w:line="288" w:lineRule="auto"/>
              <w:jc w:val="center"/>
              <w:rPr>
                <w:rFonts w:cstheme="minorHAnsi"/>
                <w:b/>
                <w:sz w:val="18"/>
                <w:szCs w:val="18"/>
              </w:rPr>
            </w:pPr>
            <w:r>
              <w:rPr>
                <w:rFonts w:cstheme="minorHAnsi"/>
                <w:b/>
                <w:sz w:val="18"/>
                <w:szCs w:val="18"/>
              </w:rPr>
              <w:t>Gimnasio</w:t>
            </w:r>
          </w:p>
        </w:tc>
        <w:tc>
          <w:tcPr>
            <w:tcW w:w="1701" w:type="dxa"/>
            <w:shd w:val="clear" w:color="auto" w:fill="D9D9D9" w:themeFill="background1" w:themeFillShade="D9"/>
            <w:vAlign w:val="center"/>
          </w:tcPr>
          <w:p w:rsidR="00894CFD" w:rsidRPr="0035512D" w:rsidRDefault="00894CFD" w:rsidP="00894CFD">
            <w:pPr>
              <w:spacing w:line="288" w:lineRule="auto"/>
              <w:jc w:val="center"/>
              <w:rPr>
                <w:rFonts w:cstheme="minorHAnsi"/>
                <w:b/>
                <w:sz w:val="18"/>
                <w:szCs w:val="18"/>
              </w:rPr>
            </w:pPr>
            <w:r w:rsidRPr="0035512D">
              <w:rPr>
                <w:rFonts w:cstheme="minorHAnsi"/>
                <w:b/>
                <w:sz w:val="18"/>
                <w:szCs w:val="18"/>
              </w:rPr>
              <w:t>Superficie</w:t>
            </w:r>
            <w:r>
              <w:rPr>
                <w:rFonts w:cstheme="minorHAnsi"/>
                <w:b/>
                <w:sz w:val="18"/>
                <w:szCs w:val="18"/>
              </w:rPr>
              <w:t xml:space="preserve"> edificada</w:t>
            </w:r>
          </w:p>
        </w:tc>
        <w:tc>
          <w:tcPr>
            <w:tcW w:w="1701" w:type="dxa"/>
            <w:shd w:val="clear" w:color="auto" w:fill="D9D9D9" w:themeFill="background1" w:themeFillShade="D9"/>
            <w:vAlign w:val="center"/>
          </w:tcPr>
          <w:p w:rsidR="00894CFD" w:rsidRPr="0035512D" w:rsidRDefault="00894CFD" w:rsidP="00894CFD">
            <w:pPr>
              <w:spacing w:line="288" w:lineRule="auto"/>
              <w:jc w:val="center"/>
              <w:rPr>
                <w:rFonts w:cstheme="minorHAnsi"/>
                <w:b/>
                <w:sz w:val="18"/>
                <w:szCs w:val="18"/>
              </w:rPr>
            </w:pPr>
            <w:r>
              <w:rPr>
                <w:rFonts w:cstheme="minorHAnsi"/>
                <w:b/>
                <w:sz w:val="18"/>
                <w:szCs w:val="18"/>
              </w:rPr>
              <w:t>Superficie de terreno</w:t>
            </w:r>
          </w:p>
        </w:tc>
      </w:tr>
      <w:tr w:rsidR="00894CFD" w:rsidRPr="0035512D" w:rsidTr="00894CFD">
        <w:trPr>
          <w:trHeight w:hRule="exact" w:val="313"/>
        </w:trPr>
        <w:tc>
          <w:tcPr>
            <w:tcW w:w="3232" w:type="dxa"/>
            <w:vAlign w:val="center"/>
          </w:tcPr>
          <w:p w:rsidR="00894CFD" w:rsidRPr="0035512D" w:rsidRDefault="00894CFD" w:rsidP="00894CFD">
            <w:pPr>
              <w:spacing w:line="288" w:lineRule="auto"/>
              <w:jc w:val="center"/>
              <w:rPr>
                <w:rFonts w:cstheme="minorHAnsi"/>
                <w:sz w:val="18"/>
                <w:szCs w:val="18"/>
              </w:rPr>
            </w:pPr>
            <w:r>
              <w:rPr>
                <w:rFonts w:cstheme="minorHAnsi"/>
                <w:sz w:val="18"/>
                <w:szCs w:val="18"/>
              </w:rPr>
              <w:t>Gimnasio Municipal de San Miguel</w:t>
            </w:r>
          </w:p>
        </w:tc>
        <w:tc>
          <w:tcPr>
            <w:tcW w:w="1701" w:type="dxa"/>
            <w:vAlign w:val="center"/>
          </w:tcPr>
          <w:p w:rsidR="00894CFD" w:rsidRPr="0035512D" w:rsidRDefault="00894CFD" w:rsidP="00894CFD">
            <w:pPr>
              <w:spacing w:after="120" w:line="288" w:lineRule="auto"/>
              <w:jc w:val="center"/>
              <w:rPr>
                <w:rFonts w:cstheme="minorHAnsi"/>
                <w:sz w:val="18"/>
                <w:szCs w:val="18"/>
              </w:rPr>
            </w:pPr>
            <w:r>
              <w:rPr>
                <w:rFonts w:cstheme="minorHAnsi"/>
                <w:sz w:val="18"/>
                <w:szCs w:val="18"/>
              </w:rPr>
              <w:t>3.950,22 m2</w:t>
            </w:r>
          </w:p>
        </w:tc>
        <w:tc>
          <w:tcPr>
            <w:tcW w:w="1701" w:type="dxa"/>
            <w:vAlign w:val="center"/>
          </w:tcPr>
          <w:p w:rsidR="00894CFD" w:rsidRPr="0035512D" w:rsidRDefault="00894CFD" w:rsidP="00894CFD">
            <w:pPr>
              <w:spacing w:after="120" w:line="288" w:lineRule="auto"/>
              <w:jc w:val="center"/>
              <w:rPr>
                <w:rFonts w:cstheme="minorHAnsi"/>
                <w:sz w:val="18"/>
                <w:szCs w:val="18"/>
              </w:rPr>
            </w:pPr>
            <w:r>
              <w:rPr>
                <w:rFonts w:cstheme="minorHAnsi"/>
                <w:sz w:val="18"/>
                <w:szCs w:val="18"/>
              </w:rPr>
              <w:t>6.278,46 m2</w:t>
            </w:r>
          </w:p>
        </w:tc>
      </w:tr>
      <w:tr w:rsidR="00894CFD" w:rsidRPr="0035512D" w:rsidTr="00894CFD">
        <w:trPr>
          <w:trHeight w:hRule="exact" w:val="313"/>
        </w:trPr>
        <w:tc>
          <w:tcPr>
            <w:tcW w:w="3232" w:type="dxa"/>
            <w:tcBorders>
              <w:bottom w:val="single" w:sz="4" w:space="0" w:color="auto"/>
            </w:tcBorders>
            <w:vAlign w:val="center"/>
          </w:tcPr>
          <w:p w:rsidR="00894CFD" w:rsidRPr="0035512D" w:rsidRDefault="00894CFD" w:rsidP="00894CFD">
            <w:pPr>
              <w:spacing w:after="120" w:line="288" w:lineRule="auto"/>
              <w:jc w:val="center"/>
              <w:rPr>
                <w:rFonts w:cstheme="minorHAnsi"/>
                <w:sz w:val="18"/>
                <w:szCs w:val="18"/>
              </w:rPr>
            </w:pPr>
            <w:r>
              <w:rPr>
                <w:rFonts w:cstheme="minorHAnsi"/>
                <w:sz w:val="18"/>
                <w:szCs w:val="18"/>
              </w:rPr>
              <w:t>Gimnasio Colón América de San Miguel</w:t>
            </w:r>
          </w:p>
        </w:tc>
        <w:tc>
          <w:tcPr>
            <w:tcW w:w="1701" w:type="dxa"/>
            <w:vAlign w:val="center"/>
          </w:tcPr>
          <w:p w:rsidR="00894CFD" w:rsidRPr="0035512D" w:rsidRDefault="00894CFD" w:rsidP="00894CFD">
            <w:pPr>
              <w:spacing w:after="120" w:line="288" w:lineRule="auto"/>
              <w:jc w:val="center"/>
              <w:rPr>
                <w:rFonts w:cstheme="minorHAnsi"/>
                <w:sz w:val="18"/>
                <w:szCs w:val="18"/>
              </w:rPr>
            </w:pPr>
            <w:r>
              <w:rPr>
                <w:rFonts w:cstheme="minorHAnsi"/>
                <w:sz w:val="18"/>
                <w:szCs w:val="18"/>
              </w:rPr>
              <w:t>2.216,72 m2</w:t>
            </w:r>
          </w:p>
        </w:tc>
        <w:tc>
          <w:tcPr>
            <w:tcW w:w="1701" w:type="dxa"/>
            <w:vAlign w:val="center"/>
          </w:tcPr>
          <w:p w:rsidR="00894CFD" w:rsidRPr="0035512D" w:rsidRDefault="00894CFD" w:rsidP="00894CFD">
            <w:pPr>
              <w:spacing w:after="120" w:line="288" w:lineRule="auto"/>
              <w:jc w:val="center"/>
              <w:rPr>
                <w:rFonts w:cstheme="minorHAnsi"/>
                <w:sz w:val="18"/>
                <w:szCs w:val="18"/>
              </w:rPr>
            </w:pPr>
            <w:r>
              <w:rPr>
                <w:rFonts w:cstheme="minorHAnsi"/>
                <w:sz w:val="18"/>
                <w:szCs w:val="18"/>
              </w:rPr>
              <w:t>32.328,42 m2</w:t>
            </w:r>
          </w:p>
        </w:tc>
      </w:tr>
      <w:tr w:rsidR="00894CFD" w:rsidRPr="0035512D" w:rsidTr="00894CFD">
        <w:trPr>
          <w:trHeight w:hRule="exact" w:val="312"/>
        </w:trPr>
        <w:tc>
          <w:tcPr>
            <w:tcW w:w="3232" w:type="dxa"/>
            <w:tcBorders>
              <w:top w:val="single" w:sz="4" w:space="0" w:color="auto"/>
              <w:left w:val="single" w:sz="4" w:space="0" w:color="auto"/>
              <w:bottom w:val="single" w:sz="4" w:space="0" w:color="auto"/>
              <w:right w:val="single" w:sz="4" w:space="0" w:color="auto"/>
            </w:tcBorders>
            <w:vAlign w:val="center"/>
          </w:tcPr>
          <w:p w:rsidR="00894CFD" w:rsidRPr="0035512D" w:rsidRDefault="00894CFD" w:rsidP="00894CFD">
            <w:pPr>
              <w:spacing w:after="120" w:line="288" w:lineRule="auto"/>
              <w:jc w:val="center"/>
              <w:rPr>
                <w:rFonts w:cstheme="minorHAnsi"/>
                <w:b/>
                <w:sz w:val="18"/>
                <w:szCs w:val="18"/>
              </w:rPr>
            </w:pPr>
            <w:r>
              <w:rPr>
                <w:rFonts w:cstheme="minorHAnsi"/>
                <w:b/>
                <w:sz w:val="18"/>
                <w:szCs w:val="18"/>
              </w:rPr>
              <w:t>Superficie total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94CFD" w:rsidRPr="0035512D" w:rsidRDefault="00894CFD" w:rsidP="00894CFD">
            <w:pPr>
              <w:spacing w:after="120" w:line="288" w:lineRule="auto"/>
              <w:jc w:val="center"/>
              <w:rPr>
                <w:rFonts w:cstheme="minorHAnsi"/>
                <w:b/>
                <w:sz w:val="18"/>
                <w:szCs w:val="18"/>
              </w:rPr>
            </w:pPr>
            <w:r>
              <w:rPr>
                <w:rFonts w:cstheme="minorHAnsi"/>
                <w:b/>
                <w:sz w:val="18"/>
                <w:szCs w:val="18"/>
              </w:rPr>
              <w:t>6.166,94 m2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94CFD" w:rsidRPr="0035512D" w:rsidRDefault="00894CFD" w:rsidP="00894CFD">
            <w:pPr>
              <w:spacing w:after="120" w:line="288" w:lineRule="auto"/>
              <w:jc w:val="center"/>
              <w:rPr>
                <w:rFonts w:cstheme="minorHAnsi"/>
                <w:b/>
                <w:sz w:val="18"/>
                <w:szCs w:val="18"/>
              </w:rPr>
            </w:pPr>
            <w:r>
              <w:rPr>
                <w:rFonts w:cstheme="minorHAnsi"/>
                <w:b/>
                <w:sz w:val="18"/>
                <w:szCs w:val="18"/>
              </w:rPr>
              <w:t>38.606,88 m2</w:t>
            </w:r>
          </w:p>
        </w:tc>
      </w:tr>
    </w:tbl>
    <w:p w:rsidR="00857BA6" w:rsidRPr="00FF114D" w:rsidRDefault="00857BA6" w:rsidP="00857BA6">
      <w:pPr>
        <w:spacing w:after="120" w:line="288" w:lineRule="auto"/>
        <w:jc w:val="both"/>
        <w:rPr>
          <w:rFonts w:cstheme="minorHAnsi"/>
        </w:rPr>
      </w:pPr>
    </w:p>
    <w:p w:rsidR="00857BA6" w:rsidRPr="00FF114D" w:rsidRDefault="00857BA6" w:rsidP="00857BA6">
      <w:pPr>
        <w:spacing w:after="120" w:line="288" w:lineRule="auto"/>
        <w:jc w:val="both"/>
        <w:rPr>
          <w:rFonts w:cstheme="minorHAnsi"/>
        </w:rPr>
      </w:pPr>
    </w:p>
    <w:p w:rsidR="00857BA6" w:rsidRPr="00FF114D" w:rsidRDefault="00857BA6" w:rsidP="00857BA6">
      <w:pPr>
        <w:spacing w:after="120" w:line="288" w:lineRule="auto"/>
        <w:jc w:val="both"/>
        <w:rPr>
          <w:rFonts w:cstheme="minorHAnsi"/>
        </w:rPr>
      </w:pPr>
    </w:p>
    <w:p w:rsidR="00857BA6" w:rsidRPr="00FF114D" w:rsidRDefault="00857BA6" w:rsidP="00857BA6">
      <w:pPr>
        <w:spacing w:after="120" w:line="288" w:lineRule="auto"/>
        <w:jc w:val="both"/>
        <w:rPr>
          <w:rFonts w:cstheme="minorHAnsi"/>
        </w:rPr>
      </w:pPr>
    </w:p>
    <w:p w:rsidR="00857BA6" w:rsidRDefault="00857BA6" w:rsidP="00857BA6">
      <w:pPr>
        <w:spacing w:after="120" w:line="288" w:lineRule="auto"/>
        <w:jc w:val="both"/>
        <w:rPr>
          <w:rFonts w:cstheme="minorHAnsi"/>
        </w:rPr>
      </w:pPr>
    </w:p>
    <w:p w:rsidR="00ED6D88" w:rsidRDefault="00ED6D88" w:rsidP="007B7E73">
      <w:pPr>
        <w:pStyle w:val="Prrafodelista"/>
        <w:numPr>
          <w:ilvl w:val="0"/>
          <w:numId w:val="35"/>
        </w:numPr>
        <w:spacing w:after="120" w:line="288" w:lineRule="auto"/>
        <w:jc w:val="both"/>
        <w:rPr>
          <w:rFonts w:cstheme="minorHAnsi"/>
        </w:rPr>
      </w:pPr>
      <w:r>
        <w:rPr>
          <w:rFonts w:cstheme="minorHAnsi"/>
          <w:b/>
        </w:rPr>
        <w:t>Canchas de fútbol</w:t>
      </w:r>
      <w:r w:rsidRPr="00ED6D88">
        <w:rPr>
          <w:rFonts w:cstheme="minorHAnsi"/>
          <w:b/>
        </w:rPr>
        <w:t>.</w:t>
      </w:r>
      <w:r>
        <w:rPr>
          <w:rFonts w:cstheme="minorHAnsi"/>
          <w:b/>
        </w:rPr>
        <w:t xml:space="preserve"> </w:t>
      </w:r>
      <w:r>
        <w:rPr>
          <w:rFonts w:cstheme="minorHAnsi"/>
        </w:rPr>
        <w:t xml:space="preserve">Al interior de la comuna se cuenta con </w:t>
      </w:r>
      <w:r w:rsidR="007B7E73">
        <w:rPr>
          <w:rFonts w:cstheme="minorHAnsi"/>
        </w:rPr>
        <w:t>2</w:t>
      </w:r>
      <w:r>
        <w:rPr>
          <w:rFonts w:cstheme="minorHAnsi"/>
        </w:rPr>
        <w:t xml:space="preserve"> complejos que albergan canchas de fútbol, los cuales corresponden a Estadio El Llano, conocido también como Estadio Luis Barros Borgoño, ubicado en Fernando Lazcano N°1425, Estadio La Montura, ubicado en calle Varas Mena N°572. </w:t>
      </w:r>
      <w:r w:rsidRPr="0084200D">
        <w:rPr>
          <w:rFonts w:cstheme="minorHAnsi"/>
        </w:rPr>
        <w:t xml:space="preserve">Según levantamiento de información municipal, </w:t>
      </w:r>
      <w:r>
        <w:rPr>
          <w:rFonts w:cstheme="minorHAnsi"/>
        </w:rPr>
        <w:t>las canchas de fútbol mencionada</w:t>
      </w:r>
      <w:r w:rsidRPr="0084200D">
        <w:rPr>
          <w:rFonts w:cstheme="minorHAnsi"/>
        </w:rPr>
        <w:t>s cuentan con las siguientes superficies:</w:t>
      </w:r>
    </w:p>
    <w:p w:rsidR="00ED6D88" w:rsidRPr="00ED6D88" w:rsidRDefault="00ED6D88" w:rsidP="00ED6D88">
      <w:pPr>
        <w:pStyle w:val="Prrafodelista"/>
        <w:spacing w:after="120" w:line="288" w:lineRule="auto"/>
        <w:ind w:left="1069"/>
        <w:jc w:val="both"/>
        <w:rPr>
          <w:rFonts w:cstheme="minorHAnsi"/>
        </w:rPr>
      </w:pPr>
    </w:p>
    <w:tbl>
      <w:tblPr>
        <w:tblStyle w:val="Tablaconcuadrcula"/>
        <w:tblpPr w:leftFromText="141" w:rightFromText="141" w:vertAnchor="text" w:horzAnchor="page" w:tblpX="3233" w:tblpY="39"/>
        <w:tblW w:w="0" w:type="auto"/>
        <w:tblLayout w:type="fixed"/>
        <w:tblLook w:val="04A0"/>
      </w:tblPr>
      <w:tblGrid>
        <w:gridCol w:w="3261"/>
        <w:gridCol w:w="1848"/>
        <w:gridCol w:w="1838"/>
      </w:tblGrid>
      <w:tr w:rsidR="007B7E73" w:rsidRPr="0035512D" w:rsidTr="007B7E73">
        <w:trPr>
          <w:trHeight w:hRule="exact" w:val="572"/>
        </w:trPr>
        <w:tc>
          <w:tcPr>
            <w:tcW w:w="3261" w:type="dxa"/>
            <w:shd w:val="clear" w:color="auto" w:fill="D9D9D9" w:themeFill="background1" w:themeFillShade="D9"/>
            <w:vAlign w:val="center"/>
          </w:tcPr>
          <w:p w:rsidR="007B7E73" w:rsidRPr="0035512D" w:rsidRDefault="005010CE" w:rsidP="007B7E73">
            <w:pPr>
              <w:spacing w:line="288" w:lineRule="auto"/>
              <w:jc w:val="center"/>
              <w:rPr>
                <w:rFonts w:cstheme="minorHAnsi"/>
                <w:b/>
                <w:sz w:val="18"/>
                <w:szCs w:val="18"/>
              </w:rPr>
            </w:pPr>
            <w:r>
              <w:rPr>
                <w:rFonts w:cstheme="minorHAnsi"/>
                <w:b/>
                <w:sz w:val="18"/>
                <w:szCs w:val="18"/>
              </w:rPr>
              <w:t>Canchas de fútbol</w:t>
            </w:r>
          </w:p>
        </w:tc>
        <w:tc>
          <w:tcPr>
            <w:tcW w:w="1848" w:type="dxa"/>
            <w:shd w:val="clear" w:color="auto" w:fill="D9D9D9" w:themeFill="background1" w:themeFillShade="D9"/>
            <w:vAlign w:val="center"/>
          </w:tcPr>
          <w:p w:rsidR="007B7E73" w:rsidRPr="0035512D" w:rsidRDefault="007B7E73" w:rsidP="007B7E73">
            <w:pPr>
              <w:spacing w:line="288" w:lineRule="auto"/>
              <w:jc w:val="center"/>
              <w:rPr>
                <w:rFonts w:cstheme="minorHAnsi"/>
                <w:b/>
                <w:sz w:val="18"/>
                <w:szCs w:val="18"/>
              </w:rPr>
            </w:pPr>
            <w:r w:rsidRPr="0035512D">
              <w:rPr>
                <w:rFonts w:cstheme="minorHAnsi"/>
                <w:b/>
                <w:sz w:val="18"/>
                <w:szCs w:val="18"/>
              </w:rPr>
              <w:t>Superficie</w:t>
            </w:r>
            <w:r>
              <w:rPr>
                <w:rFonts w:cstheme="minorHAnsi"/>
                <w:b/>
                <w:sz w:val="18"/>
                <w:szCs w:val="18"/>
              </w:rPr>
              <w:t xml:space="preserve"> edificada</w:t>
            </w:r>
          </w:p>
        </w:tc>
        <w:tc>
          <w:tcPr>
            <w:tcW w:w="1838" w:type="dxa"/>
            <w:shd w:val="clear" w:color="auto" w:fill="D9D9D9" w:themeFill="background1" w:themeFillShade="D9"/>
            <w:vAlign w:val="center"/>
          </w:tcPr>
          <w:p w:rsidR="007B7E73" w:rsidRPr="0035512D" w:rsidRDefault="007B7E73" w:rsidP="007B7E73">
            <w:pPr>
              <w:spacing w:line="288" w:lineRule="auto"/>
              <w:jc w:val="center"/>
              <w:rPr>
                <w:rFonts w:cstheme="minorHAnsi"/>
                <w:b/>
                <w:sz w:val="18"/>
                <w:szCs w:val="18"/>
              </w:rPr>
            </w:pPr>
            <w:r>
              <w:rPr>
                <w:rFonts w:cstheme="minorHAnsi"/>
                <w:b/>
                <w:sz w:val="18"/>
                <w:szCs w:val="18"/>
              </w:rPr>
              <w:t>Superficie de terreno</w:t>
            </w:r>
          </w:p>
        </w:tc>
      </w:tr>
      <w:tr w:rsidR="007B7E73" w:rsidRPr="0035512D" w:rsidTr="007B7E73">
        <w:trPr>
          <w:trHeight w:hRule="exact" w:val="313"/>
        </w:trPr>
        <w:tc>
          <w:tcPr>
            <w:tcW w:w="3261" w:type="dxa"/>
            <w:vAlign w:val="center"/>
          </w:tcPr>
          <w:p w:rsidR="007B7E73" w:rsidRDefault="007B7E73" w:rsidP="007B7E73">
            <w:pPr>
              <w:spacing w:line="288" w:lineRule="auto"/>
              <w:jc w:val="center"/>
              <w:rPr>
                <w:rFonts w:cstheme="minorHAnsi"/>
                <w:sz w:val="18"/>
                <w:szCs w:val="18"/>
              </w:rPr>
            </w:pPr>
            <w:r>
              <w:rPr>
                <w:rFonts w:cstheme="minorHAnsi"/>
                <w:sz w:val="18"/>
                <w:szCs w:val="18"/>
              </w:rPr>
              <w:t>Estadio El Llano – Luis Barros Borgoño</w:t>
            </w:r>
          </w:p>
        </w:tc>
        <w:tc>
          <w:tcPr>
            <w:tcW w:w="1848" w:type="dxa"/>
            <w:vAlign w:val="center"/>
          </w:tcPr>
          <w:p w:rsidR="007B7E73" w:rsidRDefault="007B7E73" w:rsidP="007B7E73">
            <w:pPr>
              <w:spacing w:after="120" w:line="288" w:lineRule="auto"/>
              <w:jc w:val="center"/>
              <w:rPr>
                <w:rFonts w:cstheme="minorHAnsi"/>
                <w:sz w:val="18"/>
                <w:szCs w:val="18"/>
              </w:rPr>
            </w:pPr>
            <w:r>
              <w:rPr>
                <w:rFonts w:cstheme="minorHAnsi"/>
                <w:sz w:val="18"/>
                <w:szCs w:val="18"/>
              </w:rPr>
              <w:t>2.616,72 m2</w:t>
            </w:r>
          </w:p>
        </w:tc>
        <w:tc>
          <w:tcPr>
            <w:tcW w:w="1838" w:type="dxa"/>
            <w:vAlign w:val="center"/>
          </w:tcPr>
          <w:p w:rsidR="007B7E73" w:rsidRDefault="007B7E73" w:rsidP="007B7E73">
            <w:pPr>
              <w:spacing w:after="120" w:line="288" w:lineRule="auto"/>
              <w:jc w:val="center"/>
              <w:rPr>
                <w:rFonts w:cstheme="minorHAnsi"/>
                <w:sz w:val="18"/>
                <w:szCs w:val="18"/>
              </w:rPr>
            </w:pPr>
            <w:r w:rsidRPr="00400194">
              <w:rPr>
                <w:rFonts w:cstheme="minorHAnsi"/>
                <w:sz w:val="18"/>
                <w:szCs w:val="18"/>
              </w:rPr>
              <w:t>32</w:t>
            </w:r>
            <w:r>
              <w:rPr>
                <w:rFonts w:cstheme="minorHAnsi"/>
                <w:sz w:val="18"/>
                <w:szCs w:val="18"/>
              </w:rPr>
              <w:t>.</w:t>
            </w:r>
            <w:r w:rsidRPr="00400194">
              <w:rPr>
                <w:rFonts w:cstheme="minorHAnsi"/>
                <w:sz w:val="18"/>
                <w:szCs w:val="18"/>
              </w:rPr>
              <w:t xml:space="preserve">328,42 </w:t>
            </w:r>
            <w:r>
              <w:rPr>
                <w:rFonts w:cstheme="minorHAnsi"/>
                <w:sz w:val="18"/>
                <w:szCs w:val="18"/>
              </w:rPr>
              <w:t>m2</w:t>
            </w:r>
          </w:p>
        </w:tc>
      </w:tr>
      <w:tr w:rsidR="007B7E73" w:rsidRPr="0035512D" w:rsidTr="007B7E73">
        <w:trPr>
          <w:trHeight w:hRule="exact" w:val="313"/>
        </w:trPr>
        <w:tc>
          <w:tcPr>
            <w:tcW w:w="3261" w:type="dxa"/>
            <w:vAlign w:val="center"/>
          </w:tcPr>
          <w:p w:rsidR="007B7E73" w:rsidRDefault="007B7E73" w:rsidP="007B7E73">
            <w:pPr>
              <w:spacing w:line="288" w:lineRule="auto"/>
              <w:jc w:val="center"/>
              <w:rPr>
                <w:rFonts w:cstheme="minorHAnsi"/>
                <w:sz w:val="18"/>
                <w:szCs w:val="18"/>
              </w:rPr>
            </w:pPr>
            <w:r>
              <w:rPr>
                <w:rFonts w:cstheme="minorHAnsi"/>
                <w:sz w:val="18"/>
                <w:szCs w:val="18"/>
              </w:rPr>
              <w:t>Canchas de fútbol - Estadio La Montura</w:t>
            </w:r>
          </w:p>
        </w:tc>
        <w:tc>
          <w:tcPr>
            <w:tcW w:w="1848" w:type="dxa"/>
            <w:vAlign w:val="center"/>
          </w:tcPr>
          <w:p w:rsidR="007B7E73" w:rsidRDefault="007B7E73" w:rsidP="007B7E73">
            <w:pPr>
              <w:spacing w:after="120" w:line="288" w:lineRule="auto"/>
              <w:jc w:val="center"/>
              <w:rPr>
                <w:rFonts w:cstheme="minorHAnsi"/>
                <w:sz w:val="18"/>
                <w:szCs w:val="18"/>
              </w:rPr>
            </w:pPr>
            <w:r>
              <w:rPr>
                <w:rFonts w:cstheme="minorHAnsi"/>
                <w:sz w:val="18"/>
                <w:szCs w:val="18"/>
              </w:rPr>
              <w:t>307,81 m2 aprox.</w:t>
            </w:r>
          </w:p>
        </w:tc>
        <w:tc>
          <w:tcPr>
            <w:tcW w:w="1838" w:type="dxa"/>
            <w:vAlign w:val="center"/>
          </w:tcPr>
          <w:p w:rsidR="007B7E73" w:rsidRPr="00400194" w:rsidRDefault="007B7E73" w:rsidP="007B7E73">
            <w:pPr>
              <w:spacing w:after="120" w:line="288" w:lineRule="auto"/>
              <w:jc w:val="center"/>
              <w:rPr>
                <w:rFonts w:cstheme="minorHAnsi"/>
                <w:sz w:val="18"/>
                <w:szCs w:val="18"/>
              </w:rPr>
            </w:pPr>
            <w:r w:rsidRPr="00400194">
              <w:rPr>
                <w:rFonts w:cstheme="minorHAnsi"/>
                <w:sz w:val="18"/>
                <w:szCs w:val="18"/>
              </w:rPr>
              <w:t>31</w:t>
            </w:r>
            <w:r>
              <w:rPr>
                <w:rFonts w:cstheme="minorHAnsi"/>
                <w:sz w:val="18"/>
                <w:szCs w:val="18"/>
              </w:rPr>
              <w:t>.</w:t>
            </w:r>
            <w:r w:rsidRPr="00400194">
              <w:rPr>
                <w:rFonts w:cstheme="minorHAnsi"/>
                <w:sz w:val="18"/>
                <w:szCs w:val="18"/>
              </w:rPr>
              <w:t xml:space="preserve">606,37 </w:t>
            </w:r>
            <w:r>
              <w:rPr>
                <w:rFonts w:cstheme="minorHAnsi"/>
                <w:sz w:val="18"/>
                <w:szCs w:val="18"/>
              </w:rPr>
              <w:t>m2 a</w:t>
            </w:r>
            <w:r w:rsidRPr="00400194">
              <w:rPr>
                <w:rFonts w:cstheme="minorHAnsi"/>
                <w:sz w:val="18"/>
                <w:szCs w:val="18"/>
              </w:rPr>
              <w:t>prox.</w:t>
            </w:r>
          </w:p>
          <w:p w:rsidR="007B7E73" w:rsidRDefault="007B7E73" w:rsidP="007B7E73">
            <w:pPr>
              <w:spacing w:after="120" w:line="288" w:lineRule="auto"/>
              <w:jc w:val="center"/>
              <w:rPr>
                <w:rFonts w:cstheme="minorHAnsi"/>
                <w:sz w:val="18"/>
                <w:szCs w:val="18"/>
              </w:rPr>
            </w:pPr>
          </w:p>
        </w:tc>
      </w:tr>
      <w:tr w:rsidR="007B7E73" w:rsidRPr="0035512D" w:rsidTr="007B7E73">
        <w:trPr>
          <w:trHeight w:hRule="exact" w:val="312"/>
        </w:trPr>
        <w:tc>
          <w:tcPr>
            <w:tcW w:w="3261" w:type="dxa"/>
            <w:tcBorders>
              <w:top w:val="single" w:sz="4" w:space="0" w:color="auto"/>
              <w:left w:val="single" w:sz="4" w:space="0" w:color="auto"/>
              <w:bottom w:val="single" w:sz="4" w:space="0" w:color="auto"/>
              <w:right w:val="single" w:sz="4" w:space="0" w:color="auto"/>
            </w:tcBorders>
            <w:vAlign w:val="center"/>
          </w:tcPr>
          <w:p w:rsidR="007B7E73" w:rsidRPr="0035512D" w:rsidRDefault="007B7E73" w:rsidP="007B7E73">
            <w:pPr>
              <w:spacing w:after="120" w:line="288" w:lineRule="auto"/>
              <w:jc w:val="center"/>
              <w:rPr>
                <w:rFonts w:cstheme="minorHAnsi"/>
                <w:b/>
                <w:sz w:val="18"/>
                <w:szCs w:val="18"/>
              </w:rPr>
            </w:pPr>
            <w:r>
              <w:rPr>
                <w:rFonts w:cstheme="minorHAnsi"/>
                <w:b/>
                <w:sz w:val="18"/>
                <w:szCs w:val="18"/>
              </w:rPr>
              <w:t>Superficie total</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rsidR="007B7E73" w:rsidRPr="0035512D" w:rsidRDefault="007B7E73" w:rsidP="007B7E73">
            <w:pPr>
              <w:spacing w:after="120" w:line="288" w:lineRule="auto"/>
              <w:jc w:val="center"/>
              <w:rPr>
                <w:rFonts w:cstheme="minorHAnsi"/>
                <w:b/>
                <w:sz w:val="18"/>
                <w:szCs w:val="18"/>
              </w:rPr>
            </w:pPr>
            <w:r>
              <w:rPr>
                <w:rFonts w:cstheme="minorHAnsi"/>
                <w:b/>
                <w:sz w:val="18"/>
                <w:szCs w:val="18"/>
              </w:rPr>
              <w:t>2.924,53 m2 aprox.</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7B7E73" w:rsidRPr="0035512D" w:rsidRDefault="007B7E73" w:rsidP="007B7E73">
            <w:pPr>
              <w:spacing w:after="120" w:line="288" w:lineRule="auto"/>
              <w:jc w:val="center"/>
              <w:rPr>
                <w:rFonts w:cstheme="minorHAnsi"/>
                <w:b/>
                <w:sz w:val="18"/>
                <w:szCs w:val="18"/>
              </w:rPr>
            </w:pPr>
            <w:r>
              <w:rPr>
                <w:rFonts w:cstheme="minorHAnsi"/>
                <w:b/>
                <w:sz w:val="18"/>
                <w:szCs w:val="18"/>
              </w:rPr>
              <w:t>63.934,79 m2 aprox.</w:t>
            </w:r>
          </w:p>
        </w:tc>
      </w:tr>
    </w:tbl>
    <w:p w:rsidR="00ED6D88" w:rsidRDefault="00ED6D88" w:rsidP="00857BA6">
      <w:pPr>
        <w:spacing w:after="120" w:line="288" w:lineRule="auto"/>
        <w:jc w:val="both"/>
        <w:rPr>
          <w:rFonts w:cstheme="minorHAnsi"/>
        </w:rPr>
      </w:pPr>
    </w:p>
    <w:p w:rsidR="007B7E73" w:rsidRDefault="007B7E73" w:rsidP="00857BA6">
      <w:pPr>
        <w:spacing w:after="120" w:line="288" w:lineRule="auto"/>
        <w:jc w:val="both"/>
        <w:rPr>
          <w:rFonts w:cstheme="minorHAnsi"/>
        </w:rPr>
      </w:pPr>
    </w:p>
    <w:p w:rsidR="007B7E73" w:rsidRDefault="007B7E73" w:rsidP="00857BA6">
      <w:pPr>
        <w:spacing w:after="120" w:line="288" w:lineRule="auto"/>
        <w:jc w:val="both"/>
        <w:rPr>
          <w:rFonts w:cstheme="minorHAnsi"/>
        </w:rPr>
      </w:pPr>
    </w:p>
    <w:p w:rsidR="00ED6D88" w:rsidRDefault="00ED6D88" w:rsidP="00857BA6">
      <w:pPr>
        <w:spacing w:after="120" w:line="288" w:lineRule="auto"/>
        <w:jc w:val="both"/>
        <w:rPr>
          <w:rFonts w:cstheme="minorHAnsi"/>
        </w:rPr>
      </w:pPr>
    </w:p>
    <w:p w:rsidR="00ED6D88" w:rsidRDefault="00ED6D88" w:rsidP="00857BA6">
      <w:pPr>
        <w:spacing w:after="120" w:line="288" w:lineRule="auto"/>
        <w:jc w:val="both"/>
        <w:rPr>
          <w:rFonts w:cstheme="minorHAnsi"/>
        </w:rPr>
      </w:pPr>
    </w:p>
    <w:p w:rsidR="005B364E" w:rsidRDefault="008C1EEA" w:rsidP="005B364E">
      <w:pPr>
        <w:pStyle w:val="Prrafodelista"/>
        <w:numPr>
          <w:ilvl w:val="0"/>
          <w:numId w:val="35"/>
        </w:numPr>
        <w:spacing w:after="120" w:line="288" w:lineRule="auto"/>
        <w:jc w:val="both"/>
        <w:rPr>
          <w:rFonts w:cstheme="minorHAnsi"/>
        </w:rPr>
      </w:pPr>
      <w:r>
        <w:rPr>
          <w:rFonts w:cstheme="minorHAnsi"/>
          <w:b/>
        </w:rPr>
        <w:lastRenderedPageBreak/>
        <w:t>Multicanchas</w:t>
      </w:r>
      <w:r w:rsidR="005B364E">
        <w:rPr>
          <w:rFonts w:cstheme="minorHAnsi"/>
          <w:b/>
        </w:rPr>
        <w:t xml:space="preserve">. </w:t>
      </w:r>
      <w:r w:rsidR="005B364E" w:rsidRPr="005B364E">
        <w:rPr>
          <w:rFonts w:cstheme="minorHAnsi"/>
        </w:rPr>
        <w:t>Al inter</w:t>
      </w:r>
      <w:r w:rsidR="005B364E">
        <w:rPr>
          <w:rFonts w:cstheme="minorHAnsi"/>
        </w:rPr>
        <w:t xml:space="preserve">ior de la comuna se cuenta con </w:t>
      </w:r>
      <w:r w:rsidR="007B7E73">
        <w:rPr>
          <w:rFonts w:cstheme="minorHAnsi"/>
        </w:rPr>
        <w:t>2</w:t>
      </w:r>
      <w:r w:rsidR="005B364E">
        <w:rPr>
          <w:rFonts w:cstheme="minorHAnsi"/>
        </w:rPr>
        <w:t xml:space="preserve"> conjuntos de multicanchas los cuales corresponden a: Multicanchas La Montura, ubicadas en Avenida Santa S/N, esquina Macaroff,</w:t>
      </w:r>
      <w:r w:rsidR="007B7E73">
        <w:rPr>
          <w:rFonts w:cstheme="minorHAnsi"/>
        </w:rPr>
        <w:t xml:space="preserve"> </w:t>
      </w:r>
      <w:r w:rsidR="005B364E">
        <w:rPr>
          <w:rFonts w:cstheme="minorHAnsi"/>
        </w:rPr>
        <w:t>y Complejo Deportivo Ciudad del Niño, ubicado en calle Centenario N°1000.</w:t>
      </w:r>
    </w:p>
    <w:p w:rsidR="00400194" w:rsidRDefault="00400194" w:rsidP="00400194">
      <w:pPr>
        <w:pStyle w:val="Prrafodelista"/>
        <w:spacing w:after="120" w:line="288" w:lineRule="auto"/>
        <w:ind w:left="1069"/>
        <w:jc w:val="both"/>
        <w:rPr>
          <w:rFonts w:cstheme="minorHAnsi"/>
        </w:rPr>
      </w:pPr>
      <w:r w:rsidRPr="0084200D">
        <w:rPr>
          <w:rFonts w:cstheme="minorHAnsi"/>
        </w:rPr>
        <w:t xml:space="preserve">Según levantamiento de información municipal, </w:t>
      </w:r>
      <w:r>
        <w:rPr>
          <w:rFonts w:cstheme="minorHAnsi"/>
        </w:rPr>
        <w:t>las multicanchas mencionada</w:t>
      </w:r>
      <w:r w:rsidRPr="0084200D">
        <w:rPr>
          <w:rFonts w:cstheme="minorHAnsi"/>
        </w:rPr>
        <w:t>s cuentan con las siguientes superficies:</w:t>
      </w:r>
    </w:p>
    <w:p w:rsidR="00400194" w:rsidRPr="005B364E" w:rsidRDefault="00400194" w:rsidP="00400194">
      <w:pPr>
        <w:pStyle w:val="Prrafodelista"/>
        <w:spacing w:after="120" w:line="288" w:lineRule="auto"/>
        <w:ind w:left="1069"/>
        <w:jc w:val="both"/>
        <w:rPr>
          <w:rFonts w:cstheme="minorHAnsi"/>
        </w:rPr>
      </w:pPr>
    </w:p>
    <w:tbl>
      <w:tblPr>
        <w:tblStyle w:val="Tablaconcuadrcula"/>
        <w:tblpPr w:leftFromText="141" w:rightFromText="141" w:vertAnchor="text" w:horzAnchor="page" w:tblpX="3409" w:tblpY="39"/>
        <w:tblW w:w="0" w:type="auto"/>
        <w:tblLayout w:type="fixed"/>
        <w:tblLook w:val="04A0"/>
      </w:tblPr>
      <w:tblGrid>
        <w:gridCol w:w="3085"/>
        <w:gridCol w:w="1848"/>
        <w:gridCol w:w="1838"/>
      </w:tblGrid>
      <w:tr w:rsidR="00400194" w:rsidRPr="0035512D" w:rsidTr="008C1EEA">
        <w:trPr>
          <w:trHeight w:hRule="exact" w:val="572"/>
        </w:trPr>
        <w:tc>
          <w:tcPr>
            <w:tcW w:w="3085" w:type="dxa"/>
            <w:shd w:val="clear" w:color="auto" w:fill="D9D9D9" w:themeFill="background1" w:themeFillShade="D9"/>
            <w:vAlign w:val="center"/>
          </w:tcPr>
          <w:p w:rsidR="00400194" w:rsidRPr="0035512D" w:rsidRDefault="005010CE" w:rsidP="00A53821">
            <w:pPr>
              <w:spacing w:line="288" w:lineRule="auto"/>
              <w:jc w:val="center"/>
              <w:rPr>
                <w:rFonts w:cstheme="minorHAnsi"/>
                <w:b/>
                <w:sz w:val="18"/>
                <w:szCs w:val="18"/>
              </w:rPr>
            </w:pPr>
            <w:r>
              <w:rPr>
                <w:rFonts w:cstheme="minorHAnsi"/>
                <w:b/>
                <w:sz w:val="18"/>
                <w:szCs w:val="18"/>
              </w:rPr>
              <w:t>Multicanchas</w:t>
            </w:r>
          </w:p>
        </w:tc>
        <w:tc>
          <w:tcPr>
            <w:tcW w:w="1848" w:type="dxa"/>
            <w:shd w:val="clear" w:color="auto" w:fill="D9D9D9" w:themeFill="background1" w:themeFillShade="D9"/>
            <w:vAlign w:val="center"/>
          </w:tcPr>
          <w:p w:rsidR="00400194" w:rsidRPr="0035512D" w:rsidRDefault="00400194" w:rsidP="00A53821">
            <w:pPr>
              <w:spacing w:line="288" w:lineRule="auto"/>
              <w:jc w:val="center"/>
              <w:rPr>
                <w:rFonts w:cstheme="minorHAnsi"/>
                <w:b/>
                <w:sz w:val="18"/>
                <w:szCs w:val="18"/>
              </w:rPr>
            </w:pPr>
            <w:r w:rsidRPr="0035512D">
              <w:rPr>
                <w:rFonts w:cstheme="minorHAnsi"/>
                <w:b/>
                <w:sz w:val="18"/>
                <w:szCs w:val="18"/>
              </w:rPr>
              <w:t>Superficie</w:t>
            </w:r>
            <w:r>
              <w:rPr>
                <w:rFonts w:cstheme="minorHAnsi"/>
                <w:b/>
                <w:sz w:val="18"/>
                <w:szCs w:val="18"/>
              </w:rPr>
              <w:t xml:space="preserve"> edificada</w:t>
            </w:r>
          </w:p>
        </w:tc>
        <w:tc>
          <w:tcPr>
            <w:tcW w:w="1838" w:type="dxa"/>
            <w:shd w:val="clear" w:color="auto" w:fill="D9D9D9" w:themeFill="background1" w:themeFillShade="D9"/>
            <w:vAlign w:val="center"/>
          </w:tcPr>
          <w:p w:rsidR="00400194" w:rsidRPr="0035512D" w:rsidRDefault="00400194" w:rsidP="00A53821">
            <w:pPr>
              <w:spacing w:line="288" w:lineRule="auto"/>
              <w:jc w:val="center"/>
              <w:rPr>
                <w:rFonts w:cstheme="minorHAnsi"/>
                <w:b/>
                <w:sz w:val="18"/>
                <w:szCs w:val="18"/>
              </w:rPr>
            </w:pPr>
            <w:r>
              <w:rPr>
                <w:rFonts w:cstheme="minorHAnsi"/>
                <w:b/>
                <w:sz w:val="18"/>
                <w:szCs w:val="18"/>
              </w:rPr>
              <w:t>Superficie de terreno</w:t>
            </w:r>
          </w:p>
        </w:tc>
      </w:tr>
      <w:tr w:rsidR="00400194" w:rsidRPr="0035512D" w:rsidTr="008C1EEA">
        <w:trPr>
          <w:trHeight w:hRule="exact" w:val="313"/>
        </w:trPr>
        <w:tc>
          <w:tcPr>
            <w:tcW w:w="3085" w:type="dxa"/>
            <w:vAlign w:val="center"/>
          </w:tcPr>
          <w:p w:rsidR="00400194" w:rsidRDefault="00400194" w:rsidP="00A53821">
            <w:pPr>
              <w:spacing w:line="288" w:lineRule="auto"/>
              <w:jc w:val="center"/>
              <w:rPr>
                <w:rFonts w:cstheme="minorHAnsi"/>
                <w:sz w:val="18"/>
                <w:szCs w:val="18"/>
              </w:rPr>
            </w:pPr>
            <w:r>
              <w:rPr>
                <w:rFonts w:cstheme="minorHAnsi"/>
                <w:sz w:val="18"/>
                <w:szCs w:val="18"/>
              </w:rPr>
              <w:t>Multicanchas La Montura</w:t>
            </w:r>
          </w:p>
        </w:tc>
        <w:tc>
          <w:tcPr>
            <w:tcW w:w="1848" w:type="dxa"/>
            <w:vAlign w:val="center"/>
          </w:tcPr>
          <w:p w:rsidR="008C1EEA" w:rsidRDefault="008C1EEA" w:rsidP="008C1EEA">
            <w:pPr>
              <w:spacing w:after="120" w:line="288" w:lineRule="auto"/>
              <w:jc w:val="center"/>
              <w:rPr>
                <w:rFonts w:cstheme="minorHAnsi"/>
                <w:sz w:val="18"/>
                <w:szCs w:val="18"/>
              </w:rPr>
            </w:pPr>
            <w:r>
              <w:rPr>
                <w:rFonts w:cstheme="minorHAnsi"/>
                <w:sz w:val="18"/>
                <w:szCs w:val="18"/>
              </w:rPr>
              <w:t>1.436,68 m2 aprox. m2 aprox.</w:t>
            </w:r>
          </w:p>
        </w:tc>
        <w:tc>
          <w:tcPr>
            <w:tcW w:w="1838" w:type="dxa"/>
            <w:vAlign w:val="center"/>
          </w:tcPr>
          <w:p w:rsidR="00400194" w:rsidRDefault="00400194" w:rsidP="00A53821">
            <w:pPr>
              <w:spacing w:after="120" w:line="288" w:lineRule="auto"/>
              <w:jc w:val="center"/>
              <w:rPr>
                <w:rFonts w:cstheme="minorHAnsi"/>
                <w:sz w:val="18"/>
                <w:szCs w:val="18"/>
              </w:rPr>
            </w:pPr>
            <w:r w:rsidRPr="00400194">
              <w:rPr>
                <w:rFonts w:cstheme="minorHAnsi"/>
                <w:sz w:val="18"/>
                <w:szCs w:val="18"/>
              </w:rPr>
              <w:t>5</w:t>
            </w:r>
            <w:r>
              <w:rPr>
                <w:rFonts w:cstheme="minorHAnsi"/>
                <w:sz w:val="18"/>
                <w:szCs w:val="18"/>
              </w:rPr>
              <w:t>.086,89 m2 a</w:t>
            </w:r>
            <w:r w:rsidRPr="00400194">
              <w:rPr>
                <w:rFonts w:cstheme="minorHAnsi"/>
                <w:sz w:val="18"/>
                <w:szCs w:val="18"/>
              </w:rPr>
              <w:t>prox.</w:t>
            </w:r>
          </w:p>
        </w:tc>
      </w:tr>
      <w:tr w:rsidR="00400194" w:rsidRPr="0035512D" w:rsidTr="008C1EEA">
        <w:trPr>
          <w:trHeight w:hRule="exact" w:val="313"/>
        </w:trPr>
        <w:tc>
          <w:tcPr>
            <w:tcW w:w="3085" w:type="dxa"/>
            <w:vAlign w:val="center"/>
          </w:tcPr>
          <w:p w:rsidR="00400194" w:rsidRPr="0035512D" w:rsidRDefault="00400194" w:rsidP="00A53821">
            <w:pPr>
              <w:spacing w:line="288" w:lineRule="auto"/>
              <w:jc w:val="center"/>
              <w:rPr>
                <w:rFonts w:cstheme="minorHAnsi"/>
                <w:sz w:val="18"/>
                <w:szCs w:val="18"/>
              </w:rPr>
            </w:pPr>
            <w:r>
              <w:rPr>
                <w:rFonts w:cstheme="minorHAnsi"/>
                <w:sz w:val="18"/>
                <w:szCs w:val="18"/>
              </w:rPr>
              <w:t>Complejo Deportivo Ciudad del Niño</w:t>
            </w:r>
          </w:p>
        </w:tc>
        <w:tc>
          <w:tcPr>
            <w:tcW w:w="1848" w:type="dxa"/>
            <w:vAlign w:val="center"/>
          </w:tcPr>
          <w:p w:rsidR="00400194" w:rsidRPr="0035512D" w:rsidRDefault="008C1EEA" w:rsidP="00A53821">
            <w:pPr>
              <w:spacing w:after="120" w:line="288" w:lineRule="auto"/>
              <w:jc w:val="center"/>
              <w:rPr>
                <w:rFonts w:cstheme="minorHAnsi"/>
                <w:sz w:val="18"/>
                <w:szCs w:val="18"/>
              </w:rPr>
            </w:pPr>
            <w:r>
              <w:rPr>
                <w:rFonts w:cstheme="minorHAnsi"/>
                <w:sz w:val="18"/>
                <w:szCs w:val="18"/>
              </w:rPr>
              <w:t>15.486,49 m2 parox.</w:t>
            </w:r>
          </w:p>
        </w:tc>
        <w:tc>
          <w:tcPr>
            <w:tcW w:w="1838" w:type="dxa"/>
            <w:vAlign w:val="center"/>
          </w:tcPr>
          <w:p w:rsidR="00400194" w:rsidRPr="0035512D" w:rsidRDefault="00400194" w:rsidP="00400194">
            <w:pPr>
              <w:spacing w:after="120" w:line="288" w:lineRule="auto"/>
              <w:jc w:val="center"/>
              <w:rPr>
                <w:rFonts w:cstheme="minorHAnsi"/>
                <w:sz w:val="18"/>
                <w:szCs w:val="18"/>
              </w:rPr>
            </w:pPr>
            <w:r w:rsidRPr="00400194">
              <w:rPr>
                <w:rFonts w:cstheme="minorHAnsi"/>
                <w:sz w:val="18"/>
                <w:szCs w:val="18"/>
              </w:rPr>
              <w:t>122</w:t>
            </w:r>
            <w:r>
              <w:rPr>
                <w:rFonts w:cstheme="minorHAnsi"/>
                <w:sz w:val="18"/>
                <w:szCs w:val="18"/>
              </w:rPr>
              <w:t>.</w:t>
            </w:r>
            <w:r w:rsidRPr="00400194">
              <w:rPr>
                <w:rFonts w:cstheme="minorHAnsi"/>
                <w:sz w:val="18"/>
                <w:szCs w:val="18"/>
              </w:rPr>
              <w:t xml:space="preserve">927,65 </w:t>
            </w:r>
            <w:r>
              <w:rPr>
                <w:rFonts w:cstheme="minorHAnsi"/>
                <w:sz w:val="18"/>
                <w:szCs w:val="18"/>
              </w:rPr>
              <w:t>m</w:t>
            </w:r>
            <w:r w:rsidRPr="00400194">
              <w:rPr>
                <w:rFonts w:cstheme="minorHAnsi"/>
                <w:sz w:val="18"/>
                <w:szCs w:val="18"/>
              </w:rPr>
              <w:t xml:space="preserve">2 </w:t>
            </w:r>
            <w:r>
              <w:rPr>
                <w:rFonts w:cstheme="minorHAnsi"/>
                <w:sz w:val="18"/>
                <w:szCs w:val="18"/>
              </w:rPr>
              <w:t>a</w:t>
            </w:r>
            <w:r w:rsidRPr="00400194">
              <w:rPr>
                <w:rFonts w:cstheme="minorHAnsi"/>
                <w:sz w:val="18"/>
                <w:szCs w:val="18"/>
              </w:rPr>
              <w:t>prox.</w:t>
            </w:r>
          </w:p>
        </w:tc>
      </w:tr>
      <w:tr w:rsidR="00400194" w:rsidRPr="0035512D" w:rsidTr="008C1EEA">
        <w:trPr>
          <w:trHeight w:hRule="exact" w:val="312"/>
        </w:trPr>
        <w:tc>
          <w:tcPr>
            <w:tcW w:w="3085" w:type="dxa"/>
            <w:tcBorders>
              <w:top w:val="single" w:sz="4" w:space="0" w:color="auto"/>
              <w:left w:val="single" w:sz="4" w:space="0" w:color="auto"/>
              <w:bottom w:val="single" w:sz="4" w:space="0" w:color="auto"/>
              <w:right w:val="single" w:sz="4" w:space="0" w:color="auto"/>
            </w:tcBorders>
            <w:vAlign w:val="center"/>
          </w:tcPr>
          <w:p w:rsidR="00400194" w:rsidRPr="0035512D" w:rsidRDefault="00400194" w:rsidP="00A53821">
            <w:pPr>
              <w:spacing w:after="120" w:line="288" w:lineRule="auto"/>
              <w:jc w:val="center"/>
              <w:rPr>
                <w:rFonts w:cstheme="minorHAnsi"/>
                <w:b/>
                <w:sz w:val="18"/>
                <w:szCs w:val="18"/>
              </w:rPr>
            </w:pPr>
            <w:r>
              <w:rPr>
                <w:rFonts w:cstheme="minorHAnsi"/>
                <w:b/>
                <w:sz w:val="18"/>
                <w:szCs w:val="18"/>
              </w:rPr>
              <w:t>Superficie total</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rsidR="00400194" w:rsidRPr="0035512D" w:rsidRDefault="007B7E73" w:rsidP="00A53821">
            <w:pPr>
              <w:spacing w:after="120" w:line="288" w:lineRule="auto"/>
              <w:jc w:val="center"/>
              <w:rPr>
                <w:rFonts w:cstheme="minorHAnsi"/>
                <w:b/>
                <w:sz w:val="18"/>
                <w:szCs w:val="18"/>
              </w:rPr>
            </w:pPr>
            <w:r>
              <w:rPr>
                <w:rFonts w:cstheme="minorHAnsi"/>
                <w:b/>
                <w:sz w:val="18"/>
                <w:szCs w:val="18"/>
              </w:rPr>
              <w:t>16.923,17</w:t>
            </w:r>
            <w:r w:rsidR="008C1EEA">
              <w:rPr>
                <w:rFonts w:cstheme="minorHAnsi"/>
                <w:b/>
                <w:sz w:val="18"/>
                <w:szCs w:val="18"/>
              </w:rPr>
              <w:t xml:space="preserve"> m2 aprox.</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400194" w:rsidRPr="0035512D" w:rsidRDefault="007B7E73" w:rsidP="00A53821">
            <w:pPr>
              <w:spacing w:after="120" w:line="288" w:lineRule="auto"/>
              <w:jc w:val="center"/>
              <w:rPr>
                <w:rFonts w:cstheme="minorHAnsi"/>
                <w:b/>
                <w:sz w:val="18"/>
                <w:szCs w:val="18"/>
              </w:rPr>
            </w:pPr>
            <w:r>
              <w:rPr>
                <w:rFonts w:cstheme="minorHAnsi"/>
                <w:b/>
                <w:sz w:val="18"/>
                <w:szCs w:val="18"/>
              </w:rPr>
              <w:t>128.014,54</w:t>
            </w:r>
            <w:r w:rsidR="00400194">
              <w:rPr>
                <w:rFonts w:cstheme="minorHAnsi"/>
                <w:b/>
                <w:sz w:val="18"/>
                <w:szCs w:val="18"/>
              </w:rPr>
              <w:t xml:space="preserve"> m2 aprox.</w:t>
            </w:r>
          </w:p>
        </w:tc>
      </w:tr>
    </w:tbl>
    <w:p w:rsidR="00400194" w:rsidRPr="00400194" w:rsidRDefault="00400194" w:rsidP="00400194">
      <w:pPr>
        <w:pStyle w:val="Prrafodelista"/>
        <w:spacing w:after="120" w:line="288" w:lineRule="auto"/>
        <w:ind w:left="1069"/>
        <w:jc w:val="both"/>
        <w:rPr>
          <w:rFonts w:cstheme="minorHAnsi"/>
        </w:rPr>
      </w:pPr>
    </w:p>
    <w:p w:rsidR="00400194" w:rsidRPr="00400194" w:rsidRDefault="00400194" w:rsidP="00400194">
      <w:pPr>
        <w:pStyle w:val="Prrafodelista"/>
        <w:spacing w:after="120" w:line="288" w:lineRule="auto"/>
        <w:ind w:left="1069"/>
        <w:jc w:val="both"/>
        <w:rPr>
          <w:rFonts w:cstheme="minorHAnsi"/>
        </w:rPr>
      </w:pPr>
    </w:p>
    <w:p w:rsidR="00857BA6" w:rsidRPr="005B364E" w:rsidRDefault="00857BA6" w:rsidP="00857BA6">
      <w:pPr>
        <w:spacing w:after="120" w:line="288" w:lineRule="auto"/>
        <w:jc w:val="both"/>
        <w:rPr>
          <w:rFonts w:cstheme="minorHAnsi"/>
        </w:rPr>
      </w:pPr>
    </w:p>
    <w:p w:rsidR="00857BA6" w:rsidRPr="00FF114D" w:rsidRDefault="00857BA6" w:rsidP="00857BA6">
      <w:pPr>
        <w:spacing w:after="120" w:line="288" w:lineRule="auto"/>
        <w:jc w:val="both"/>
        <w:rPr>
          <w:rFonts w:cstheme="minorHAnsi"/>
        </w:rPr>
      </w:pPr>
    </w:p>
    <w:p w:rsidR="00857BA6" w:rsidRPr="00FF114D" w:rsidRDefault="00857BA6" w:rsidP="00857BA6">
      <w:pPr>
        <w:spacing w:after="120" w:line="288" w:lineRule="auto"/>
        <w:jc w:val="both"/>
        <w:rPr>
          <w:rFonts w:cstheme="minorHAnsi"/>
        </w:rPr>
      </w:pPr>
    </w:p>
    <w:p w:rsidR="005010CE" w:rsidRPr="005010CE" w:rsidRDefault="0066031C" w:rsidP="00857BA6">
      <w:pPr>
        <w:pStyle w:val="Prrafodelista"/>
        <w:numPr>
          <w:ilvl w:val="1"/>
          <w:numId w:val="7"/>
        </w:numPr>
        <w:spacing w:after="120" w:line="288" w:lineRule="auto"/>
        <w:ind w:left="709"/>
        <w:jc w:val="both"/>
        <w:rPr>
          <w:rFonts w:cstheme="minorHAnsi"/>
        </w:rPr>
      </w:pPr>
      <w:r w:rsidRPr="005010CE">
        <w:rPr>
          <w:rFonts w:cstheme="minorHAnsi"/>
          <w:b/>
        </w:rPr>
        <w:t>Cálculo de suficiencia.</w:t>
      </w:r>
    </w:p>
    <w:p w:rsidR="0066031C" w:rsidRPr="005010CE" w:rsidRDefault="0066031C" w:rsidP="005010CE">
      <w:pPr>
        <w:pStyle w:val="Prrafodelista"/>
        <w:spacing w:after="120" w:line="288" w:lineRule="auto"/>
        <w:ind w:left="709"/>
        <w:jc w:val="both"/>
        <w:rPr>
          <w:rFonts w:cstheme="minorHAnsi"/>
        </w:rPr>
      </w:pPr>
      <w:r w:rsidRPr="005010CE">
        <w:rPr>
          <w:rFonts w:cstheme="minorHAnsi"/>
        </w:rPr>
        <w:t>De acuerdo con el siguiente cuadro</w:t>
      </w:r>
      <w:r w:rsidR="000D160C">
        <w:rPr>
          <w:rFonts w:cstheme="minorHAnsi"/>
        </w:rPr>
        <w:t>, el equipamiento instalado en cuanto a la categoría de deportes, sufre insuficiencias de edificación en cuanto a Gimnasios, en -0,03 m2/hab., e insuficiencias de terreno en cuanto a Canchas de fútbol, en -0,40 m2/hab.</w:t>
      </w:r>
    </w:p>
    <w:tbl>
      <w:tblPr>
        <w:tblpPr w:leftFromText="141" w:rightFromText="141" w:vertAnchor="text" w:horzAnchor="margin" w:tblpXSpec="right" w:tblpY="63"/>
        <w:tblW w:w="8222" w:type="dxa"/>
        <w:tblCellMar>
          <w:left w:w="70" w:type="dxa"/>
          <w:right w:w="70" w:type="dxa"/>
        </w:tblCellMar>
        <w:tblLook w:val="04A0"/>
      </w:tblPr>
      <w:tblGrid>
        <w:gridCol w:w="1151"/>
        <w:gridCol w:w="1011"/>
        <w:gridCol w:w="983"/>
        <w:gridCol w:w="1037"/>
        <w:gridCol w:w="983"/>
        <w:gridCol w:w="1037"/>
        <w:gridCol w:w="983"/>
        <w:gridCol w:w="1037"/>
      </w:tblGrid>
      <w:tr w:rsidR="000D160C" w:rsidRPr="005010CE" w:rsidTr="000D160C">
        <w:trPr>
          <w:trHeight w:val="284"/>
        </w:trPr>
        <w:tc>
          <w:tcPr>
            <w:tcW w:w="8222" w:type="dxa"/>
            <w:gridSpan w:val="8"/>
            <w:tcBorders>
              <w:top w:val="single" w:sz="8" w:space="0" w:color="auto"/>
              <w:left w:val="single" w:sz="8" w:space="0" w:color="auto"/>
              <w:bottom w:val="nil"/>
              <w:right w:val="single" w:sz="8" w:space="0" w:color="000000"/>
            </w:tcBorders>
            <w:shd w:val="clear" w:color="auto" w:fill="auto"/>
            <w:vAlign w:val="center"/>
            <w:hideMark/>
          </w:tcPr>
          <w:p w:rsidR="000D160C" w:rsidRPr="005010CE" w:rsidRDefault="000D160C" w:rsidP="000D160C">
            <w:pPr>
              <w:spacing w:after="0" w:line="240" w:lineRule="auto"/>
              <w:jc w:val="center"/>
              <w:rPr>
                <w:rFonts w:eastAsia="Times New Roman" w:cstheme="minorHAnsi"/>
                <w:b/>
                <w:bCs/>
                <w:color w:val="000000"/>
                <w:sz w:val="24"/>
                <w:szCs w:val="24"/>
                <w:lang w:eastAsia="es-CL"/>
              </w:rPr>
            </w:pPr>
            <w:r w:rsidRPr="005010CE">
              <w:rPr>
                <w:rFonts w:eastAsia="Times New Roman" w:cstheme="minorHAnsi"/>
                <w:b/>
                <w:bCs/>
                <w:color w:val="000000"/>
                <w:sz w:val="24"/>
                <w:szCs w:val="24"/>
                <w:lang w:eastAsia="es-CL"/>
              </w:rPr>
              <w:t>DEPORTES</w:t>
            </w:r>
          </w:p>
        </w:tc>
      </w:tr>
      <w:tr w:rsidR="000D160C" w:rsidRPr="005010CE" w:rsidTr="000D160C">
        <w:trPr>
          <w:trHeight w:val="284"/>
        </w:trPr>
        <w:tc>
          <w:tcPr>
            <w:tcW w:w="1151"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Nombre</w:t>
            </w:r>
          </w:p>
        </w:tc>
        <w:tc>
          <w:tcPr>
            <w:tcW w:w="101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Módulo de población.</w:t>
            </w:r>
          </w:p>
        </w:tc>
        <w:tc>
          <w:tcPr>
            <w:tcW w:w="2020" w:type="dxa"/>
            <w:gridSpan w:val="2"/>
            <w:tcBorders>
              <w:top w:val="single" w:sz="8" w:space="0" w:color="auto"/>
              <w:left w:val="nil"/>
              <w:bottom w:val="single" w:sz="4"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Estándar mínimo.</w:t>
            </w:r>
          </w:p>
        </w:tc>
        <w:tc>
          <w:tcPr>
            <w:tcW w:w="2020" w:type="dxa"/>
            <w:gridSpan w:val="2"/>
            <w:tcBorders>
              <w:top w:val="single" w:sz="8" w:space="0" w:color="auto"/>
              <w:left w:val="nil"/>
              <w:bottom w:val="single" w:sz="4"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Situación existente.</w:t>
            </w:r>
          </w:p>
        </w:tc>
        <w:tc>
          <w:tcPr>
            <w:tcW w:w="2020" w:type="dxa"/>
            <w:gridSpan w:val="2"/>
            <w:tcBorders>
              <w:top w:val="single" w:sz="8" w:space="0" w:color="auto"/>
              <w:left w:val="nil"/>
              <w:bottom w:val="single" w:sz="4" w:space="0" w:color="auto"/>
              <w:right w:val="single" w:sz="8" w:space="0" w:color="000000"/>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Suficiencia.</w:t>
            </w:r>
          </w:p>
        </w:tc>
      </w:tr>
      <w:tr w:rsidR="000D160C" w:rsidRPr="005010CE" w:rsidTr="000D160C">
        <w:trPr>
          <w:trHeight w:val="567"/>
        </w:trPr>
        <w:tc>
          <w:tcPr>
            <w:tcW w:w="1151" w:type="dxa"/>
            <w:vMerge/>
            <w:tcBorders>
              <w:top w:val="single" w:sz="8" w:space="0" w:color="auto"/>
              <w:left w:val="single" w:sz="8" w:space="0" w:color="auto"/>
              <w:bottom w:val="single" w:sz="4" w:space="0" w:color="auto"/>
              <w:right w:val="single" w:sz="4" w:space="0" w:color="auto"/>
            </w:tcBorders>
            <w:vAlign w:val="center"/>
            <w:hideMark/>
          </w:tcPr>
          <w:p w:rsidR="000D160C" w:rsidRPr="005010CE" w:rsidRDefault="000D160C" w:rsidP="000D160C">
            <w:pPr>
              <w:spacing w:after="0" w:line="240" w:lineRule="auto"/>
              <w:rPr>
                <w:rFonts w:eastAsia="Times New Roman" w:cstheme="minorHAnsi"/>
                <w:color w:val="000000"/>
                <w:sz w:val="18"/>
                <w:szCs w:val="18"/>
                <w:lang w:eastAsia="es-CL"/>
              </w:rPr>
            </w:pPr>
          </w:p>
        </w:tc>
        <w:tc>
          <w:tcPr>
            <w:tcW w:w="1011" w:type="dxa"/>
            <w:vMerge/>
            <w:tcBorders>
              <w:top w:val="single" w:sz="8" w:space="0" w:color="auto"/>
              <w:left w:val="single" w:sz="4" w:space="0" w:color="auto"/>
              <w:bottom w:val="single" w:sz="4" w:space="0" w:color="auto"/>
              <w:right w:val="single" w:sz="4" w:space="0" w:color="auto"/>
            </w:tcBorders>
            <w:vAlign w:val="center"/>
            <w:hideMark/>
          </w:tcPr>
          <w:p w:rsidR="000D160C" w:rsidRPr="005010CE" w:rsidRDefault="000D160C" w:rsidP="000D160C">
            <w:pPr>
              <w:spacing w:after="0" w:line="240" w:lineRule="auto"/>
              <w:rPr>
                <w:rFonts w:eastAsia="Times New Roman" w:cstheme="minorHAnsi"/>
                <w:color w:val="000000"/>
                <w:sz w:val="18"/>
                <w:szCs w:val="18"/>
                <w:lang w:eastAsia="es-CL"/>
              </w:rPr>
            </w:pPr>
          </w:p>
        </w:tc>
        <w:tc>
          <w:tcPr>
            <w:tcW w:w="983" w:type="dxa"/>
            <w:tcBorders>
              <w:top w:val="nil"/>
              <w:left w:val="nil"/>
              <w:bottom w:val="single" w:sz="4"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Terreno (m2/hab.)</w:t>
            </w:r>
          </w:p>
        </w:tc>
        <w:tc>
          <w:tcPr>
            <w:tcW w:w="1037" w:type="dxa"/>
            <w:tcBorders>
              <w:top w:val="nil"/>
              <w:left w:val="nil"/>
              <w:bottom w:val="single" w:sz="4"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Edificación (m2/hab.)</w:t>
            </w:r>
          </w:p>
        </w:tc>
        <w:tc>
          <w:tcPr>
            <w:tcW w:w="983" w:type="dxa"/>
            <w:tcBorders>
              <w:top w:val="nil"/>
              <w:left w:val="nil"/>
              <w:bottom w:val="single" w:sz="4"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Terreno (m2/hab.)</w:t>
            </w:r>
          </w:p>
        </w:tc>
        <w:tc>
          <w:tcPr>
            <w:tcW w:w="1037" w:type="dxa"/>
            <w:tcBorders>
              <w:top w:val="nil"/>
              <w:left w:val="nil"/>
              <w:bottom w:val="single" w:sz="4"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Edificación (m2/hab.)</w:t>
            </w:r>
          </w:p>
        </w:tc>
        <w:tc>
          <w:tcPr>
            <w:tcW w:w="983" w:type="dxa"/>
            <w:tcBorders>
              <w:top w:val="nil"/>
              <w:left w:val="nil"/>
              <w:bottom w:val="single" w:sz="4"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Terreno (m2/hab.)</w:t>
            </w:r>
          </w:p>
        </w:tc>
        <w:tc>
          <w:tcPr>
            <w:tcW w:w="1037" w:type="dxa"/>
            <w:tcBorders>
              <w:top w:val="nil"/>
              <w:left w:val="nil"/>
              <w:bottom w:val="single" w:sz="4" w:space="0" w:color="auto"/>
              <w:right w:val="single" w:sz="8"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Edificación (m2/hab.)</w:t>
            </w:r>
          </w:p>
        </w:tc>
      </w:tr>
      <w:tr w:rsidR="000D160C" w:rsidRPr="005010CE" w:rsidTr="000D160C">
        <w:trPr>
          <w:trHeight w:val="567"/>
        </w:trPr>
        <w:tc>
          <w:tcPr>
            <w:tcW w:w="1151" w:type="dxa"/>
            <w:tcBorders>
              <w:top w:val="nil"/>
              <w:left w:val="single" w:sz="8" w:space="0" w:color="auto"/>
              <w:bottom w:val="single" w:sz="4"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Gimnasio</w:t>
            </w:r>
          </w:p>
        </w:tc>
        <w:tc>
          <w:tcPr>
            <w:tcW w:w="1011" w:type="dxa"/>
            <w:tcBorders>
              <w:top w:val="nil"/>
              <w:left w:val="nil"/>
              <w:bottom w:val="single" w:sz="4"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10.000</w:t>
            </w:r>
          </w:p>
        </w:tc>
        <w:tc>
          <w:tcPr>
            <w:tcW w:w="983" w:type="dxa"/>
            <w:tcBorders>
              <w:top w:val="nil"/>
              <w:left w:val="nil"/>
              <w:bottom w:val="single" w:sz="4"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0,30</w:t>
            </w:r>
          </w:p>
        </w:tc>
        <w:tc>
          <w:tcPr>
            <w:tcW w:w="1037" w:type="dxa"/>
            <w:tcBorders>
              <w:top w:val="nil"/>
              <w:left w:val="nil"/>
              <w:bottom w:val="single" w:sz="4"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0,10</w:t>
            </w:r>
          </w:p>
        </w:tc>
        <w:tc>
          <w:tcPr>
            <w:tcW w:w="983" w:type="dxa"/>
            <w:tcBorders>
              <w:top w:val="nil"/>
              <w:left w:val="nil"/>
              <w:bottom w:val="single" w:sz="4"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0,48</w:t>
            </w:r>
          </w:p>
        </w:tc>
        <w:tc>
          <w:tcPr>
            <w:tcW w:w="1037" w:type="dxa"/>
            <w:tcBorders>
              <w:top w:val="nil"/>
              <w:left w:val="nil"/>
              <w:bottom w:val="single" w:sz="4"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0,07</w:t>
            </w:r>
          </w:p>
        </w:tc>
        <w:tc>
          <w:tcPr>
            <w:tcW w:w="983" w:type="dxa"/>
            <w:tcBorders>
              <w:top w:val="nil"/>
              <w:left w:val="nil"/>
              <w:bottom w:val="single" w:sz="4"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0,18</w:t>
            </w:r>
          </w:p>
        </w:tc>
        <w:tc>
          <w:tcPr>
            <w:tcW w:w="1037" w:type="dxa"/>
            <w:tcBorders>
              <w:top w:val="nil"/>
              <w:left w:val="nil"/>
              <w:bottom w:val="single" w:sz="4" w:space="0" w:color="auto"/>
              <w:right w:val="single" w:sz="8" w:space="0" w:color="auto"/>
            </w:tcBorders>
            <w:shd w:val="clear" w:color="000000" w:fill="FF0000"/>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-0,03</w:t>
            </w:r>
          </w:p>
        </w:tc>
      </w:tr>
      <w:tr w:rsidR="000D160C" w:rsidRPr="005010CE" w:rsidTr="000D160C">
        <w:trPr>
          <w:trHeight w:val="567"/>
        </w:trPr>
        <w:tc>
          <w:tcPr>
            <w:tcW w:w="1151" w:type="dxa"/>
            <w:tcBorders>
              <w:top w:val="nil"/>
              <w:left w:val="single" w:sz="8" w:space="0" w:color="auto"/>
              <w:bottom w:val="single" w:sz="4"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Cancha de fútbol</w:t>
            </w:r>
          </w:p>
        </w:tc>
        <w:tc>
          <w:tcPr>
            <w:tcW w:w="1011" w:type="dxa"/>
            <w:tcBorders>
              <w:top w:val="nil"/>
              <w:left w:val="nil"/>
              <w:bottom w:val="single" w:sz="4"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10.000</w:t>
            </w:r>
          </w:p>
        </w:tc>
        <w:tc>
          <w:tcPr>
            <w:tcW w:w="983" w:type="dxa"/>
            <w:tcBorders>
              <w:top w:val="nil"/>
              <w:left w:val="nil"/>
              <w:bottom w:val="single" w:sz="4"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0,80</w:t>
            </w:r>
          </w:p>
        </w:tc>
        <w:tc>
          <w:tcPr>
            <w:tcW w:w="1037" w:type="dxa"/>
            <w:tcBorders>
              <w:top w:val="nil"/>
              <w:left w:val="nil"/>
              <w:bottom w:val="single" w:sz="4"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0,01</w:t>
            </w:r>
          </w:p>
        </w:tc>
        <w:tc>
          <w:tcPr>
            <w:tcW w:w="983" w:type="dxa"/>
            <w:tcBorders>
              <w:top w:val="nil"/>
              <w:left w:val="nil"/>
              <w:bottom w:val="single" w:sz="4"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0,40</w:t>
            </w:r>
          </w:p>
        </w:tc>
        <w:tc>
          <w:tcPr>
            <w:tcW w:w="1037" w:type="dxa"/>
            <w:tcBorders>
              <w:top w:val="nil"/>
              <w:left w:val="nil"/>
              <w:bottom w:val="single" w:sz="4"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0,03</w:t>
            </w:r>
          </w:p>
        </w:tc>
        <w:tc>
          <w:tcPr>
            <w:tcW w:w="983" w:type="dxa"/>
            <w:tcBorders>
              <w:top w:val="nil"/>
              <w:left w:val="nil"/>
              <w:bottom w:val="single" w:sz="4" w:space="0" w:color="auto"/>
              <w:right w:val="single" w:sz="4" w:space="0" w:color="auto"/>
            </w:tcBorders>
            <w:shd w:val="clear" w:color="000000" w:fill="FF0000"/>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-0,40</w:t>
            </w:r>
          </w:p>
        </w:tc>
        <w:tc>
          <w:tcPr>
            <w:tcW w:w="1037" w:type="dxa"/>
            <w:tcBorders>
              <w:top w:val="nil"/>
              <w:left w:val="nil"/>
              <w:bottom w:val="single" w:sz="4" w:space="0" w:color="auto"/>
              <w:right w:val="single" w:sz="8"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0,02</w:t>
            </w:r>
          </w:p>
        </w:tc>
      </w:tr>
      <w:tr w:rsidR="000D160C" w:rsidRPr="005010CE" w:rsidTr="000D160C">
        <w:trPr>
          <w:trHeight w:val="567"/>
        </w:trPr>
        <w:tc>
          <w:tcPr>
            <w:tcW w:w="1151" w:type="dxa"/>
            <w:tcBorders>
              <w:top w:val="nil"/>
              <w:left w:val="single" w:sz="8" w:space="0" w:color="auto"/>
              <w:bottom w:val="single" w:sz="8"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Multicancha</w:t>
            </w:r>
          </w:p>
        </w:tc>
        <w:tc>
          <w:tcPr>
            <w:tcW w:w="1011" w:type="dxa"/>
            <w:tcBorders>
              <w:top w:val="nil"/>
              <w:left w:val="nil"/>
              <w:bottom w:val="single" w:sz="8"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1.500</w:t>
            </w:r>
          </w:p>
        </w:tc>
        <w:tc>
          <w:tcPr>
            <w:tcW w:w="983" w:type="dxa"/>
            <w:tcBorders>
              <w:top w:val="nil"/>
              <w:left w:val="nil"/>
              <w:bottom w:val="single" w:sz="8"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0,12</w:t>
            </w:r>
          </w:p>
        </w:tc>
        <w:tc>
          <w:tcPr>
            <w:tcW w:w="1037" w:type="dxa"/>
            <w:tcBorders>
              <w:top w:val="nil"/>
              <w:left w:val="nil"/>
              <w:bottom w:val="single" w:sz="8"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0,01</w:t>
            </w:r>
          </w:p>
        </w:tc>
        <w:tc>
          <w:tcPr>
            <w:tcW w:w="983" w:type="dxa"/>
            <w:tcBorders>
              <w:top w:val="nil"/>
              <w:left w:val="nil"/>
              <w:bottom w:val="single" w:sz="8"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1,62</w:t>
            </w:r>
          </w:p>
        </w:tc>
        <w:tc>
          <w:tcPr>
            <w:tcW w:w="1037" w:type="dxa"/>
            <w:tcBorders>
              <w:top w:val="nil"/>
              <w:left w:val="nil"/>
              <w:bottom w:val="single" w:sz="8"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0,21</w:t>
            </w:r>
          </w:p>
        </w:tc>
        <w:tc>
          <w:tcPr>
            <w:tcW w:w="983" w:type="dxa"/>
            <w:tcBorders>
              <w:top w:val="nil"/>
              <w:left w:val="nil"/>
              <w:bottom w:val="single" w:sz="8" w:space="0" w:color="auto"/>
              <w:right w:val="single" w:sz="4"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1,50</w:t>
            </w:r>
          </w:p>
        </w:tc>
        <w:tc>
          <w:tcPr>
            <w:tcW w:w="1037" w:type="dxa"/>
            <w:tcBorders>
              <w:top w:val="nil"/>
              <w:left w:val="nil"/>
              <w:bottom w:val="single" w:sz="8" w:space="0" w:color="auto"/>
              <w:right w:val="single" w:sz="8" w:space="0" w:color="auto"/>
            </w:tcBorders>
            <w:shd w:val="clear" w:color="auto" w:fill="auto"/>
            <w:vAlign w:val="center"/>
            <w:hideMark/>
          </w:tcPr>
          <w:p w:rsidR="000D160C" w:rsidRPr="005010CE" w:rsidRDefault="000D160C" w:rsidP="000D160C">
            <w:pPr>
              <w:spacing w:after="0" w:line="240" w:lineRule="auto"/>
              <w:jc w:val="center"/>
              <w:rPr>
                <w:rFonts w:eastAsia="Times New Roman" w:cstheme="minorHAnsi"/>
                <w:color w:val="000000"/>
                <w:sz w:val="18"/>
                <w:szCs w:val="18"/>
                <w:lang w:eastAsia="es-CL"/>
              </w:rPr>
            </w:pPr>
            <w:r w:rsidRPr="005010CE">
              <w:rPr>
                <w:rFonts w:eastAsia="Times New Roman" w:cstheme="minorHAnsi"/>
                <w:color w:val="000000"/>
                <w:sz w:val="18"/>
                <w:szCs w:val="18"/>
                <w:lang w:eastAsia="es-CL"/>
              </w:rPr>
              <w:t>0,20</w:t>
            </w:r>
          </w:p>
        </w:tc>
      </w:tr>
    </w:tbl>
    <w:p w:rsidR="00857BA6" w:rsidRPr="00FF114D" w:rsidRDefault="00857BA6" w:rsidP="00857BA6">
      <w:pPr>
        <w:spacing w:after="120" w:line="288" w:lineRule="auto"/>
        <w:jc w:val="both"/>
        <w:rPr>
          <w:rFonts w:cstheme="minorHAnsi"/>
        </w:rPr>
      </w:pPr>
    </w:p>
    <w:p w:rsidR="00857BA6" w:rsidRPr="00FF114D" w:rsidRDefault="00857BA6" w:rsidP="00857BA6">
      <w:pPr>
        <w:spacing w:after="120" w:line="288" w:lineRule="auto"/>
        <w:jc w:val="both"/>
        <w:rPr>
          <w:rFonts w:cstheme="minorHAnsi"/>
        </w:rPr>
      </w:pPr>
    </w:p>
    <w:p w:rsidR="00857BA6" w:rsidRPr="00FF114D" w:rsidRDefault="00857BA6" w:rsidP="00857BA6">
      <w:pPr>
        <w:spacing w:after="120" w:line="288" w:lineRule="auto"/>
        <w:jc w:val="both"/>
        <w:rPr>
          <w:rFonts w:cstheme="minorHAnsi"/>
        </w:rPr>
      </w:pPr>
    </w:p>
    <w:p w:rsidR="00857BA6" w:rsidRPr="00FF114D" w:rsidRDefault="00857BA6" w:rsidP="00857BA6">
      <w:pPr>
        <w:spacing w:after="120" w:line="288" w:lineRule="auto"/>
        <w:jc w:val="both"/>
        <w:rPr>
          <w:rFonts w:cstheme="minorHAnsi"/>
        </w:rPr>
      </w:pPr>
    </w:p>
    <w:p w:rsidR="00857BA6" w:rsidRPr="00FF114D" w:rsidRDefault="00857BA6" w:rsidP="00857BA6">
      <w:pPr>
        <w:spacing w:after="120" w:line="288" w:lineRule="auto"/>
        <w:jc w:val="both"/>
        <w:rPr>
          <w:rFonts w:cstheme="minorHAnsi"/>
        </w:rPr>
      </w:pPr>
    </w:p>
    <w:p w:rsidR="00857BA6" w:rsidRPr="00FF114D" w:rsidRDefault="00857BA6" w:rsidP="00857BA6">
      <w:pPr>
        <w:spacing w:after="120" w:line="288" w:lineRule="auto"/>
        <w:jc w:val="both"/>
        <w:rPr>
          <w:rFonts w:cstheme="minorHAnsi"/>
        </w:rPr>
      </w:pPr>
    </w:p>
    <w:p w:rsidR="00857BA6" w:rsidRPr="00FF114D" w:rsidRDefault="00857BA6" w:rsidP="00857BA6">
      <w:pPr>
        <w:spacing w:after="120" w:line="288" w:lineRule="auto"/>
        <w:jc w:val="both"/>
        <w:rPr>
          <w:rFonts w:cstheme="minorHAnsi"/>
        </w:rPr>
      </w:pPr>
    </w:p>
    <w:p w:rsidR="00596ACA" w:rsidRDefault="00596ACA" w:rsidP="00596ACA">
      <w:pPr>
        <w:pStyle w:val="Prrafodelista"/>
        <w:spacing w:after="120" w:line="288" w:lineRule="auto"/>
        <w:ind w:left="709"/>
        <w:jc w:val="both"/>
        <w:rPr>
          <w:rFonts w:cstheme="minorHAnsi"/>
          <w:b/>
        </w:rPr>
      </w:pPr>
    </w:p>
    <w:p w:rsidR="00780FC5" w:rsidRDefault="00780FC5" w:rsidP="00596ACA">
      <w:pPr>
        <w:pStyle w:val="Prrafodelista"/>
        <w:spacing w:after="120" w:line="288" w:lineRule="auto"/>
        <w:ind w:left="709"/>
        <w:jc w:val="both"/>
        <w:rPr>
          <w:rFonts w:cstheme="minorHAnsi"/>
          <w:b/>
        </w:rPr>
      </w:pPr>
    </w:p>
    <w:p w:rsidR="00780FC5" w:rsidRDefault="00780FC5" w:rsidP="00596ACA">
      <w:pPr>
        <w:pStyle w:val="Prrafodelista"/>
        <w:spacing w:after="120" w:line="288" w:lineRule="auto"/>
        <w:ind w:left="709"/>
        <w:jc w:val="both"/>
        <w:rPr>
          <w:rFonts w:cstheme="minorHAnsi"/>
          <w:b/>
        </w:rPr>
      </w:pPr>
    </w:p>
    <w:p w:rsidR="00780FC5" w:rsidRDefault="00780FC5" w:rsidP="00596ACA">
      <w:pPr>
        <w:pStyle w:val="Prrafodelista"/>
        <w:spacing w:after="120" w:line="288" w:lineRule="auto"/>
        <w:ind w:left="709"/>
        <w:jc w:val="both"/>
        <w:rPr>
          <w:rFonts w:cstheme="minorHAnsi"/>
          <w:b/>
        </w:rPr>
      </w:pPr>
    </w:p>
    <w:p w:rsidR="00780FC5" w:rsidRDefault="00780FC5" w:rsidP="00596ACA">
      <w:pPr>
        <w:pStyle w:val="Prrafodelista"/>
        <w:spacing w:after="120" w:line="288" w:lineRule="auto"/>
        <w:ind w:left="709"/>
        <w:jc w:val="both"/>
        <w:rPr>
          <w:rFonts w:cstheme="minorHAnsi"/>
          <w:b/>
        </w:rPr>
      </w:pPr>
    </w:p>
    <w:p w:rsidR="00780FC5" w:rsidRDefault="00780FC5" w:rsidP="00596ACA">
      <w:pPr>
        <w:pStyle w:val="Prrafodelista"/>
        <w:spacing w:after="120" w:line="288" w:lineRule="auto"/>
        <w:ind w:left="709"/>
        <w:jc w:val="both"/>
        <w:rPr>
          <w:rFonts w:cstheme="minorHAnsi"/>
          <w:b/>
        </w:rPr>
      </w:pPr>
    </w:p>
    <w:p w:rsidR="00780FC5" w:rsidRDefault="00780FC5" w:rsidP="00596ACA">
      <w:pPr>
        <w:pStyle w:val="Prrafodelista"/>
        <w:spacing w:after="120" w:line="288" w:lineRule="auto"/>
        <w:ind w:left="709"/>
        <w:jc w:val="both"/>
        <w:rPr>
          <w:rFonts w:cstheme="minorHAnsi"/>
          <w:b/>
        </w:rPr>
      </w:pPr>
    </w:p>
    <w:p w:rsidR="00780FC5" w:rsidRDefault="00780FC5" w:rsidP="00596ACA">
      <w:pPr>
        <w:pStyle w:val="Prrafodelista"/>
        <w:spacing w:after="120" w:line="288" w:lineRule="auto"/>
        <w:ind w:left="709"/>
        <w:jc w:val="both"/>
        <w:rPr>
          <w:rFonts w:cstheme="minorHAnsi"/>
          <w:b/>
        </w:rPr>
      </w:pPr>
    </w:p>
    <w:p w:rsidR="00780FC5" w:rsidRDefault="00780FC5" w:rsidP="00596ACA">
      <w:pPr>
        <w:pStyle w:val="Prrafodelista"/>
        <w:spacing w:after="120" w:line="288" w:lineRule="auto"/>
        <w:ind w:left="709"/>
        <w:jc w:val="both"/>
        <w:rPr>
          <w:rFonts w:cstheme="minorHAnsi"/>
          <w:b/>
        </w:rPr>
      </w:pPr>
    </w:p>
    <w:p w:rsidR="00780FC5" w:rsidRDefault="00780FC5" w:rsidP="00596ACA">
      <w:pPr>
        <w:pStyle w:val="Prrafodelista"/>
        <w:spacing w:after="120" w:line="288" w:lineRule="auto"/>
        <w:ind w:left="709"/>
        <w:jc w:val="both"/>
        <w:rPr>
          <w:rFonts w:cstheme="minorHAnsi"/>
          <w:b/>
        </w:rPr>
      </w:pPr>
    </w:p>
    <w:p w:rsidR="00780FC5" w:rsidRDefault="00780FC5" w:rsidP="00596ACA">
      <w:pPr>
        <w:pStyle w:val="Prrafodelista"/>
        <w:spacing w:after="120" w:line="288" w:lineRule="auto"/>
        <w:ind w:left="709"/>
        <w:jc w:val="both"/>
        <w:rPr>
          <w:rFonts w:cstheme="minorHAnsi"/>
          <w:b/>
        </w:rPr>
      </w:pPr>
    </w:p>
    <w:p w:rsidR="00596ACA" w:rsidRDefault="00596ACA" w:rsidP="00596ACA">
      <w:pPr>
        <w:pStyle w:val="Prrafodelista"/>
        <w:numPr>
          <w:ilvl w:val="1"/>
          <w:numId w:val="7"/>
        </w:numPr>
        <w:spacing w:after="120" w:line="288" w:lineRule="auto"/>
        <w:ind w:left="709"/>
        <w:jc w:val="both"/>
        <w:rPr>
          <w:rFonts w:cstheme="minorHAnsi"/>
          <w:b/>
        </w:rPr>
      </w:pPr>
      <w:r>
        <w:rPr>
          <w:rFonts w:cstheme="minorHAnsi"/>
          <w:b/>
        </w:rPr>
        <w:lastRenderedPageBreak/>
        <w:t>Radios de influencia</w:t>
      </w:r>
      <w:r w:rsidRPr="005010CE">
        <w:rPr>
          <w:rFonts w:cstheme="minorHAnsi"/>
          <w:b/>
        </w:rPr>
        <w:t>.</w:t>
      </w:r>
    </w:p>
    <w:p w:rsidR="00780FC5" w:rsidRDefault="00596ACA" w:rsidP="00780FC5">
      <w:pPr>
        <w:pStyle w:val="Prrafodelista"/>
        <w:spacing w:after="120" w:line="288" w:lineRule="auto"/>
        <w:ind w:left="709"/>
        <w:jc w:val="both"/>
        <w:rPr>
          <w:rFonts w:cstheme="minorHAnsi"/>
        </w:rPr>
      </w:pPr>
      <w:r w:rsidRPr="00596ACA">
        <w:rPr>
          <w:rFonts w:cstheme="minorHAnsi"/>
        </w:rPr>
        <w:t>A</w:t>
      </w:r>
      <w:r>
        <w:rPr>
          <w:rFonts w:cstheme="minorHAnsi"/>
        </w:rPr>
        <w:t xml:space="preserve"> fin de graficar los radios de influencia de los equipamientos de deportes detallados anteriormente se adjuntan el siguiente plano de ubicación y radios de influencia.</w:t>
      </w:r>
    </w:p>
    <w:p w:rsidR="00857BA6" w:rsidRDefault="00596ACA" w:rsidP="00780FC5">
      <w:pPr>
        <w:pStyle w:val="Prrafodelista"/>
        <w:spacing w:after="120" w:line="288" w:lineRule="auto"/>
        <w:ind w:left="709"/>
        <w:jc w:val="both"/>
        <w:rPr>
          <w:rFonts w:cstheme="minorHAnsi"/>
        </w:rPr>
      </w:pPr>
      <w:r>
        <w:rPr>
          <w:rFonts w:cstheme="minorHAnsi"/>
          <w:noProof/>
          <w:lang w:val="es-ES" w:eastAsia="es-ES"/>
        </w:rPr>
        <w:drawing>
          <wp:inline distT="0" distB="0" distL="0" distR="0">
            <wp:extent cx="5837449" cy="5227955"/>
            <wp:effectExtent l="0" t="304800" r="0" b="277495"/>
            <wp:docPr id="3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l="5275"/>
                    <a:stretch>
                      <a:fillRect/>
                    </a:stretch>
                  </pic:blipFill>
                  <pic:spPr bwMode="auto">
                    <a:xfrm rot="5400000">
                      <a:off x="0" y="0"/>
                      <a:ext cx="5837449" cy="5227955"/>
                    </a:xfrm>
                    <a:prstGeom prst="rect">
                      <a:avLst/>
                    </a:prstGeom>
                    <a:noFill/>
                    <a:ln w="9525">
                      <a:noFill/>
                      <a:miter lim="800000"/>
                      <a:headEnd/>
                      <a:tailEnd/>
                    </a:ln>
                  </pic:spPr>
                </pic:pic>
              </a:graphicData>
            </a:graphic>
          </wp:inline>
        </w:drawing>
      </w:r>
    </w:p>
    <w:p w:rsidR="00780FC5" w:rsidRDefault="00780FC5" w:rsidP="00780FC5">
      <w:pPr>
        <w:pStyle w:val="Prrafodelista"/>
        <w:numPr>
          <w:ilvl w:val="1"/>
          <w:numId w:val="7"/>
        </w:numPr>
        <w:spacing w:after="120" w:line="288" w:lineRule="auto"/>
        <w:ind w:left="709"/>
        <w:jc w:val="both"/>
        <w:rPr>
          <w:rFonts w:cstheme="minorHAnsi"/>
          <w:b/>
        </w:rPr>
      </w:pPr>
      <w:r>
        <w:rPr>
          <w:rFonts w:cstheme="minorHAnsi"/>
          <w:b/>
        </w:rPr>
        <w:t>Conclusiones y recomendaciones</w:t>
      </w:r>
      <w:r w:rsidRPr="005010CE">
        <w:rPr>
          <w:rFonts w:cstheme="minorHAnsi"/>
          <w:b/>
        </w:rPr>
        <w:t>.</w:t>
      </w:r>
    </w:p>
    <w:p w:rsidR="00780FC5" w:rsidRPr="00780FC5" w:rsidRDefault="00780FC5" w:rsidP="00780FC5">
      <w:pPr>
        <w:pStyle w:val="Prrafodelista"/>
        <w:spacing w:after="120" w:line="288" w:lineRule="auto"/>
        <w:ind w:left="709"/>
        <w:jc w:val="both"/>
        <w:rPr>
          <w:rFonts w:cstheme="minorHAnsi"/>
        </w:rPr>
      </w:pPr>
      <w:r>
        <w:rPr>
          <w:rFonts w:cstheme="minorHAnsi"/>
        </w:rPr>
        <w:t>En cuanto a equipamiento correspondiente a Gimnasios, se recomienda un incremento en el número de dependencias, según disponibilidad del organismo responsable, de al menos un gimnasio en el sector sur poniente de la comuna. En cuanto a Canchas de fútbol, se recomienda se recomienda el incremento de las dependencias en al menos una dependencia en el sector central de la comuna. Y en cuanto a multicanchas, se observa un equipamiento suficiente, por lo cual no es necesario aumentar las dependencias correspondientes.</w:t>
      </w:r>
    </w:p>
    <w:p w:rsidR="00BC6876" w:rsidRPr="00C7053A" w:rsidRDefault="00BC6876" w:rsidP="00BC6876">
      <w:pPr>
        <w:pStyle w:val="Prrafodelista"/>
        <w:numPr>
          <w:ilvl w:val="0"/>
          <w:numId w:val="7"/>
        </w:numPr>
        <w:pBdr>
          <w:bottom w:val="single" w:sz="4" w:space="1" w:color="auto"/>
        </w:pBdr>
        <w:spacing w:after="0" w:line="288" w:lineRule="auto"/>
        <w:jc w:val="both"/>
        <w:rPr>
          <w:rFonts w:cstheme="minorHAnsi"/>
          <w:b/>
          <w:sz w:val="24"/>
          <w:szCs w:val="24"/>
        </w:rPr>
      </w:pPr>
      <w:r w:rsidRPr="00C7053A">
        <w:rPr>
          <w:rFonts w:cstheme="minorHAnsi"/>
          <w:b/>
          <w:sz w:val="24"/>
          <w:szCs w:val="24"/>
        </w:rPr>
        <w:lastRenderedPageBreak/>
        <w:t>EQUIPAMIENTO DE SERVICIOS</w:t>
      </w:r>
    </w:p>
    <w:p w:rsidR="00BC6876" w:rsidRPr="00FF114D" w:rsidRDefault="00BC6876" w:rsidP="00BC6876">
      <w:pPr>
        <w:pStyle w:val="Prrafodelista"/>
        <w:spacing w:after="120" w:line="288" w:lineRule="auto"/>
        <w:ind w:left="709"/>
        <w:jc w:val="both"/>
        <w:rPr>
          <w:rFonts w:cstheme="minorHAnsi"/>
        </w:rPr>
      </w:pPr>
    </w:p>
    <w:p w:rsidR="00BC6876" w:rsidRPr="00FF114D" w:rsidRDefault="00BC6876" w:rsidP="00BC6876">
      <w:pPr>
        <w:pStyle w:val="Prrafodelista"/>
        <w:numPr>
          <w:ilvl w:val="1"/>
          <w:numId w:val="7"/>
        </w:numPr>
        <w:spacing w:after="120" w:line="288" w:lineRule="auto"/>
        <w:ind w:left="709"/>
        <w:jc w:val="both"/>
        <w:rPr>
          <w:rFonts w:cstheme="minorHAnsi"/>
          <w:b/>
        </w:rPr>
      </w:pPr>
      <w:r w:rsidRPr="00FF114D">
        <w:rPr>
          <w:rFonts w:cstheme="minorHAnsi"/>
          <w:b/>
        </w:rPr>
        <w:t>Estándar de suficiencia.</w:t>
      </w:r>
    </w:p>
    <w:p w:rsidR="00BC6876" w:rsidRPr="00FF114D" w:rsidRDefault="00BC6876" w:rsidP="00BC6876">
      <w:pPr>
        <w:pStyle w:val="Prrafodelista"/>
        <w:spacing w:after="120" w:line="288" w:lineRule="auto"/>
        <w:ind w:left="709"/>
        <w:jc w:val="both"/>
        <w:rPr>
          <w:rFonts w:cstheme="minorHAnsi"/>
        </w:rPr>
      </w:pPr>
      <w:r w:rsidRPr="00FF114D">
        <w:rPr>
          <w:rFonts w:cstheme="minorHAnsi"/>
        </w:rPr>
        <w:t xml:space="preserve">De acuerdo con el estándar de referencia utilizado en este estudio para la comuna de San Miguel, el equipamiento </w:t>
      </w:r>
      <w:r>
        <w:rPr>
          <w:rFonts w:cstheme="minorHAnsi"/>
        </w:rPr>
        <w:t>de servicios</w:t>
      </w:r>
      <w:r w:rsidRPr="00FF114D">
        <w:rPr>
          <w:rFonts w:cstheme="minorHAnsi"/>
        </w:rPr>
        <w:t xml:space="preserve">, correspondiente a </w:t>
      </w:r>
      <w:r>
        <w:rPr>
          <w:rFonts w:cstheme="minorHAnsi"/>
        </w:rPr>
        <w:t xml:space="preserve">Centros de Locales de Servicios </w:t>
      </w:r>
      <w:r w:rsidRPr="00FF114D">
        <w:rPr>
          <w:rFonts w:cstheme="minorHAnsi"/>
        </w:rPr>
        <w:t>debieran cumplir con el siguiente estándar:</w:t>
      </w:r>
    </w:p>
    <w:p w:rsidR="00BC6876" w:rsidRPr="00FF114D" w:rsidRDefault="00BC6876" w:rsidP="00BC6876">
      <w:pPr>
        <w:pStyle w:val="Prrafodelista"/>
        <w:spacing w:after="120" w:line="288" w:lineRule="auto"/>
        <w:ind w:left="709"/>
        <w:jc w:val="both"/>
        <w:rPr>
          <w:rFonts w:cstheme="minorHAnsi"/>
        </w:rPr>
      </w:pPr>
      <w:r w:rsidRPr="00FF114D">
        <w:rPr>
          <w:rFonts w:cstheme="minorHAnsi"/>
          <w:noProof/>
          <w:lang w:val="es-ES" w:eastAsia="es-ES"/>
        </w:rPr>
        <w:drawing>
          <wp:anchor distT="0" distB="0" distL="114300" distR="114300" simplePos="0" relativeHeight="251682304" behindDoc="0" locked="0" layoutInCell="1" allowOverlap="1">
            <wp:simplePos x="0" y="0"/>
            <wp:positionH relativeFrom="column">
              <wp:posOffset>434340</wp:posOffset>
            </wp:positionH>
            <wp:positionV relativeFrom="paragraph">
              <wp:posOffset>36195</wp:posOffset>
            </wp:positionV>
            <wp:extent cx="5181600" cy="561975"/>
            <wp:effectExtent l="19050" t="0" r="0" b="0"/>
            <wp:wrapNone/>
            <wp:docPr id="10"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cstate="print"/>
                    <a:srcRect b="82856"/>
                    <a:stretch>
                      <a:fillRect/>
                    </a:stretch>
                  </pic:blipFill>
                  <pic:spPr bwMode="auto">
                    <a:xfrm>
                      <a:off x="0" y="0"/>
                      <a:ext cx="5181600" cy="561975"/>
                    </a:xfrm>
                    <a:prstGeom prst="rect">
                      <a:avLst/>
                    </a:prstGeom>
                    <a:noFill/>
                    <a:ln w="9525">
                      <a:noFill/>
                      <a:miter lim="800000"/>
                      <a:headEnd/>
                      <a:tailEnd/>
                    </a:ln>
                  </pic:spPr>
                </pic:pic>
              </a:graphicData>
            </a:graphic>
          </wp:anchor>
        </w:drawing>
      </w:r>
    </w:p>
    <w:p w:rsidR="00BC6876" w:rsidRPr="00FF114D" w:rsidRDefault="00BC6876" w:rsidP="00BC6876">
      <w:pPr>
        <w:pStyle w:val="Prrafodelista"/>
        <w:spacing w:after="120" w:line="288" w:lineRule="auto"/>
        <w:ind w:left="709"/>
        <w:jc w:val="both"/>
        <w:rPr>
          <w:rFonts w:cstheme="minorHAnsi"/>
        </w:rPr>
      </w:pPr>
    </w:p>
    <w:p w:rsidR="00BC6876" w:rsidRPr="00FF114D" w:rsidRDefault="00BC6876" w:rsidP="00BC6876">
      <w:pPr>
        <w:pStyle w:val="Prrafodelista"/>
        <w:spacing w:after="120" w:line="288" w:lineRule="auto"/>
        <w:ind w:left="709"/>
        <w:jc w:val="both"/>
        <w:rPr>
          <w:rFonts w:cstheme="minorHAnsi"/>
        </w:rPr>
      </w:pPr>
      <w:r>
        <w:rPr>
          <w:rFonts w:cstheme="minorHAnsi"/>
          <w:noProof/>
          <w:lang w:val="es-ES" w:eastAsia="es-ES"/>
        </w:rPr>
        <w:drawing>
          <wp:anchor distT="0" distB="0" distL="114300" distR="114300" simplePos="0" relativeHeight="251683328" behindDoc="0" locked="0" layoutInCell="1" allowOverlap="1">
            <wp:simplePos x="0" y="0"/>
            <wp:positionH relativeFrom="column">
              <wp:posOffset>434340</wp:posOffset>
            </wp:positionH>
            <wp:positionV relativeFrom="paragraph">
              <wp:posOffset>168910</wp:posOffset>
            </wp:positionV>
            <wp:extent cx="5181600" cy="133350"/>
            <wp:effectExtent l="19050" t="0" r="0" b="0"/>
            <wp:wrapNone/>
            <wp:docPr id="1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cstate="print"/>
                    <a:srcRect t="73510" b="22580"/>
                    <a:stretch>
                      <a:fillRect/>
                    </a:stretch>
                  </pic:blipFill>
                  <pic:spPr bwMode="auto">
                    <a:xfrm>
                      <a:off x="0" y="0"/>
                      <a:ext cx="5181600" cy="133350"/>
                    </a:xfrm>
                    <a:prstGeom prst="rect">
                      <a:avLst/>
                    </a:prstGeom>
                    <a:noFill/>
                    <a:ln w="9525">
                      <a:noFill/>
                      <a:miter lim="800000"/>
                      <a:headEnd/>
                      <a:tailEnd/>
                    </a:ln>
                  </pic:spPr>
                </pic:pic>
              </a:graphicData>
            </a:graphic>
          </wp:anchor>
        </w:drawing>
      </w:r>
    </w:p>
    <w:p w:rsidR="00BC6876" w:rsidRPr="00FF114D" w:rsidRDefault="00BC6876" w:rsidP="00BC6876">
      <w:pPr>
        <w:pStyle w:val="Prrafodelista"/>
        <w:spacing w:after="120" w:line="288" w:lineRule="auto"/>
        <w:ind w:left="709"/>
        <w:jc w:val="both"/>
        <w:rPr>
          <w:rFonts w:cstheme="minorHAnsi"/>
        </w:rPr>
      </w:pPr>
    </w:p>
    <w:p w:rsidR="00BC6876" w:rsidRPr="00FF114D" w:rsidRDefault="00BC6876" w:rsidP="00BC6876">
      <w:pPr>
        <w:pStyle w:val="Prrafodelista"/>
        <w:spacing w:after="120" w:line="288" w:lineRule="auto"/>
        <w:ind w:left="709"/>
        <w:jc w:val="both"/>
        <w:rPr>
          <w:rFonts w:cstheme="minorHAnsi"/>
        </w:rPr>
      </w:pPr>
      <w:r w:rsidRPr="00FF114D">
        <w:rPr>
          <w:rFonts w:cstheme="minorHAnsi"/>
        </w:rPr>
        <w:t>Lo que se traduce como:</w:t>
      </w:r>
    </w:p>
    <w:p w:rsidR="00BC6876" w:rsidRDefault="00BC6876" w:rsidP="00BC6876">
      <w:pPr>
        <w:pStyle w:val="Prrafodelista"/>
        <w:numPr>
          <w:ilvl w:val="0"/>
          <w:numId w:val="12"/>
        </w:numPr>
        <w:spacing w:after="120" w:line="288" w:lineRule="auto"/>
        <w:jc w:val="both"/>
        <w:rPr>
          <w:rFonts w:cstheme="minorHAnsi"/>
        </w:rPr>
      </w:pPr>
      <w:r w:rsidRPr="00FF114D">
        <w:rPr>
          <w:rFonts w:cstheme="minorHAnsi"/>
        </w:rPr>
        <w:t xml:space="preserve">Un </w:t>
      </w:r>
      <w:r>
        <w:rPr>
          <w:rFonts w:cstheme="minorHAnsi"/>
        </w:rPr>
        <w:t>Centro Local de Servicios</w:t>
      </w:r>
      <w:r w:rsidRPr="00FF114D">
        <w:rPr>
          <w:rFonts w:cstheme="minorHAnsi"/>
        </w:rPr>
        <w:t xml:space="preserve"> por cada </w:t>
      </w:r>
      <w:r>
        <w:rPr>
          <w:rFonts w:cstheme="minorHAnsi"/>
        </w:rPr>
        <w:t>20</w:t>
      </w:r>
      <w:r w:rsidRPr="00FF114D">
        <w:rPr>
          <w:rFonts w:cstheme="minorHAnsi"/>
        </w:rPr>
        <w:t xml:space="preserve">.000 habitantes, de superficie edificada igual o mayor a 1.000 m2, con un terreno de superficie igual o mayor a </w:t>
      </w:r>
      <w:r>
        <w:rPr>
          <w:rFonts w:cstheme="minorHAnsi"/>
        </w:rPr>
        <w:t>1</w:t>
      </w:r>
      <w:r w:rsidRPr="00FF114D">
        <w:rPr>
          <w:rFonts w:cstheme="minorHAnsi"/>
        </w:rPr>
        <w:t>.</w:t>
      </w:r>
      <w:r>
        <w:rPr>
          <w:rFonts w:cstheme="minorHAnsi"/>
        </w:rPr>
        <w:t>6</w:t>
      </w:r>
      <w:r w:rsidRPr="00FF114D">
        <w:rPr>
          <w:rFonts w:cstheme="minorHAnsi"/>
        </w:rPr>
        <w:t>00  m2, con un radio d</w:t>
      </w:r>
      <w:r>
        <w:rPr>
          <w:rFonts w:cstheme="minorHAnsi"/>
        </w:rPr>
        <w:t>e influencia correspondiente a 4</w:t>
      </w:r>
      <w:r w:rsidRPr="00FF114D">
        <w:rPr>
          <w:rFonts w:cstheme="minorHAnsi"/>
        </w:rPr>
        <w:t xml:space="preserve"> kms.</w:t>
      </w:r>
    </w:p>
    <w:p w:rsidR="00BC6876" w:rsidRPr="00FF114D" w:rsidRDefault="00BC6876" w:rsidP="00BC6876">
      <w:pPr>
        <w:pStyle w:val="Prrafodelista"/>
        <w:spacing w:after="120" w:line="288" w:lineRule="auto"/>
        <w:ind w:left="1069"/>
        <w:jc w:val="both"/>
        <w:rPr>
          <w:rFonts w:cstheme="minorHAnsi"/>
        </w:rPr>
      </w:pPr>
    </w:p>
    <w:p w:rsidR="00BC6876" w:rsidRPr="00FF114D" w:rsidRDefault="00BC6876" w:rsidP="00BC6876">
      <w:pPr>
        <w:pStyle w:val="Prrafodelista"/>
        <w:numPr>
          <w:ilvl w:val="1"/>
          <w:numId w:val="7"/>
        </w:numPr>
        <w:spacing w:after="120" w:line="288" w:lineRule="auto"/>
        <w:ind w:left="709"/>
        <w:jc w:val="both"/>
        <w:rPr>
          <w:rFonts w:cstheme="minorHAnsi"/>
          <w:b/>
        </w:rPr>
      </w:pPr>
      <w:r>
        <w:rPr>
          <w:rFonts w:cstheme="minorHAnsi"/>
          <w:b/>
        </w:rPr>
        <w:t>Equipamiento instalado</w:t>
      </w:r>
      <w:r w:rsidRPr="00FF114D">
        <w:rPr>
          <w:rFonts w:cstheme="minorHAnsi"/>
          <w:b/>
        </w:rPr>
        <w:t>.</w:t>
      </w:r>
    </w:p>
    <w:p w:rsidR="00780FC5" w:rsidRDefault="00BC6876" w:rsidP="00BC6876">
      <w:pPr>
        <w:pStyle w:val="Prrafodelista"/>
        <w:spacing w:after="120" w:line="288" w:lineRule="auto"/>
        <w:ind w:left="709"/>
        <w:jc w:val="both"/>
        <w:rPr>
          <w:rFonts w:cstheme="minorHAnsi"/>
        </w:rPr>
      </w:pPr>
      <w:r>
        <w:rPr>
          <w:rFonts w:cstheme="minorHAnsi"/>
        </w:rPr>
        <w:t>Según levantamiento de información municipal en la Dirección de Obras de San Miguel, no se registra la existencia de un Centro de Local de Servicios.</w:t>
      </w:r>
    </w:p>
    <w:p w:rsidR="00BC6876" w:rsidRDefault="00BC6876" w:rsidP="00BC6876">
      <w:pPr>
        <w:pStyle w:val="Prrafodelista"/>
        <w:spacing w:after="120" w:line="288" w:lineRule="auto"/>
        <w:ind w:left="709"/>
        <w:jc w:val="both"/>
        <w:rPr>
          <w:rFonts w:cstheme="minorHAnsi"/>
        </w:rPr>
      </w:pPr>
    </w:p>
    <w:p w:rsidR="00BC6876" w:rsidRPr="00FF114D" w:rsidRDefault="00BC6876" w:rsidP="00BC6876">
      <w:pPr>
        <w:pStyle w:val="Prrafodelista"/>
        <w:numPr>
          <w:ilvl w:val="1"/>
          <w:numId w:val="7"/>
        </w:numPr>
        <w:spacing w:after="120" w:line="288" w:lineRule="auto"/>
        <w:ind w:left="709"/>
        <w:jc w:val="both"/>
        <w:rPr>
          <w:rFonts w:cstheme="minorHAnsi"/>
          <w:b/>
        </w:rPr>
      </w:pPr>
      <w:r>
        <w:rPr>
          <w:rFonts w:cstheme="minorHAnsi"/>
          <w:b/>
        </w:rPr>
        <w:t>Conclusiones y recomendaciones</w:t>
      </w:r>
      <w:r w:rsidRPr="00FF114D">
        <w:rPr>
          <w:rFonts w:cstheme="minorHAnsi"/>
          <w:b/>
        </w:rPr>
        <w:t>.</w:t>
      </w:r>
    </w:p>
    <w:p w:rsidR="00BC6876" w:rsidRPr="00FF114D" w:rsidRDefault="00BC6876" w:rsidP="00BC6876">
      <w:pPr>
        <w:pStyle w:val="Prrafodelista"/>
        <w:spacing w:after="120" w:line="288" w:lineRule="auto"/>
        <w:ind w:left="709"/>
        <w:jc w:val="both"/>
        <w:rPr>
          <w:rFonts w:cstheme="minorHAnsi"/>
        </w:rPr>
      </w:pPr>
      <w:r>
        <w:rPr>
          <w:rFonts w:cstheme="minorHAnsi"/>
        </w:rPr>
        <w:t xml:space="preserve">Se recomienda la incorporación, al equipamiento general de San Miguel, de al menos cuatro Centros de Locales de Servicios, según las capacidades del organismo competente, con una </w:t>
      </w:r>
      <w:r w:rsidRPr="00FF114D">
        <w:rPr>
          <w:rFonts w:cstheme="minorHAnsi"/>
        </w:rPr>
        <w:t>superficie edificada igual o mayor</w:t>
      </w:r>
      <w:r>
        <w:rPr>
          <w:rFonts w:cstheme="minorHAnsi"/>
        </w:rPr>
        <w:t xml:space="preserve"> a 1.000 m2 y</w:t>
      </w:r>
      <w:r w:rsidRPr="00FF114D">
        <w:rPr>
          <w:rFonts w:cstheme="minorHAnsi"/>
        </w:rPr>
        <w:t xml:space="preserve"> con un terreno de superficie igual o mayor a </w:t>
      </w:r>
      <w:r>
        <w:rPr>
          <w:rFonts w:cstheme="minorHAnsi"/>
        </w:rPr>
        <w:t>1</w:t>
      </w:r>
      <w:r w:rsidRPr="00FF114D">
        <w:rPr>
          <w:rFonts w:cstheme="minorHAnsi"/>
        </w:rPr>
        <w:t>.</w:t>
      </w:r>
      <w:r>
        <w:rPr>
          <w:rFonts w:cstheme="minorHAnsi"/>
        </w:rPr>
        <w:t>6</w:t>
      </w:r>
      <w:r w:rsidRPr="00FF114D">
        <w:rPr>
          <w:rFonts w:cstheme="minorHAnsi"/>
        </w:rPr>
        <w:t>00  m2</w:t>
      </w:r>
      <w:r>
        <w:rPr>
          <w:rFonts w:cstheme="minorHAnsi"/>
        </w:rPr>
        <w:t>, a fin de cumplir con el estándar.</w:t>
      </w:r>
    </w:p>
    <w:sectPr w:rsidR="00BC6876" w:rsidRPr="00FF114D" w:rsidSect="00A53821">
      <w:headerReference w:type="default" r:id="rId26"/>
      <w:footerReference w:type="default" r:id="rId27"/>
      <w:headerReference w:type="first" r:id="rId28"/>
      <w:pgSz w:w="12240" w:h="15840"/>
      <w:pgMar w:top="1701" w:right="1701" w:bottom="1418" w:left="1701"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1C15" w:rsidRDefault="00291C15" w:rsidP="00B858D0">
      <w:pPr>
        <w:spacing w:after="0" w:line="240" w:lineRule="auto"/>
      </w:pPr>
      <w:r>
        <w:separator/>
      </w:r>
    </w:p>
  </w:endnote>
  <w:endnote w:type="continuationSeparator" w:id="0">
    <w:p w:rsidR="00291C15" w:rsidRDefault="00291C15" w:rsidP="00B858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821" w:rsidRPr="00A53821" w:rsidRDefault="00A53821" w:rsidP="0075415C">
    <w:pPr>
      <w:pStyle w:val="Piedepgina"/>
      <w:rPr>
        <w:color w:val="7F7F7F" w:themeColor="text1" w:themeTint="80"/>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1C15" w:rsidRDefault="00291C15" w:rsidP="00B858D0">
      <w:pPr>
        <w:spacing w:after="0" w:line="240" w:lineRule="auto"/>
      </w:pPr>
      <w:r>
        <w:separator/>
      </w:r>
    </w:p>
  </w:footnote>
  <w:footnote w:type="continuationSeparator" w:id="0">
    <w:p w:rsidR="00291C15" w:rsidRDefault="00291C15" w:rsidP="00B858D0">
      <w:pPr>
        <w:spacing w:after="0" w:line="240" w:lineRule="auto"/>
      </w:pPr>
      <w:r>
        <w:continuationSeparator/>
      </w:r>
    </w:p>
  </w:footnote>
  <w:footnote w:id="1">
    <w:p w:rsidR="00A53821" w:rsidRDefault="00A53821" w:rsidP="0028448C">
      <w:pPr>
        <w:pStyle w:val="Textonotapie"/>
      </w:pPr>
      <w:r>
        <w:rPr>
          <w:rStyle w:val="Refdenotaalpie"/>
        </w:rPr>
        <w:footnoteRef/>
      </w:r>
      <w:r>
        <w:t xml:space="preserve"> Artículos 1.1.2. y 2.1.27. de la O.G.U.C.</w:t>
      </w:r>
    </w:p>
  </w:footnote>
  <w:footnote w:id="2">
    <w:p w:rsidR="00A53821" w:rsidRDefault="00A53821" w:rsidP="0028448C">
      <w:pPr>
        <w:pStyle w:val="Textonotapie"/>
      </w:pPr>
      <w:r>
        <w:rPr>
          <w:rStyle w:val="Refdenotaalpie"/>
        </w:rPr>
        <w:footnoteRef/>
      </w:r>
      <w:r>
        <w:t xml:space="preserve"> Artículo 2.1.33. de la O.G.U.C.</w:t>
      </w:r>
    </w:p>
  </w:footnote>
  <w:footnote w:id="3">
    <w:p w:rsidR="00A53821" w:rsidRDefault="00A53821" w:rsidP="0028448C">
      <w:pPr>
        <w:pStyle w:val="Textonotapie"/>
      </w:pPr>
      <w:r>
        <w:rPr>
          <w:rStyle w:val="Refdenotaalpie"/>
        </w:rPr>
        <w:footnoteRef/>
      </w:r>
      <w:r>
        <w:t xml:space="preserve"> Artículo 2.1.36. de la O.G.U.C.</w:t>
      </w:r>
    </w:p>
  </w:footnote>
  <w:footnote w:id="4">
    <w:p w:rsidR="00A53821" w:rsidRPr="0098662C" w:rsidRDefault="00A53821" w:rsidP="00E5323D">
      <w:pPr>
        <w:pStyle w:val="Textonotapie"/>
        <w:rPr>
          <w:rFonts w:ascii="Arial" w:hAnsi="Arial" w:cs="Arial"/>
          <w:sz w:val="18"/>
          <w:szCs w:val="18"/>
        </w:rPr>
      </w:pPr>
      <w:r w:rsidRPr="0098662C">
        <w:rPr>
          <w:rStyle w:val="Refdenotaalpie"/>
          <w:rFonts w:ascii="Arial" w:hAnsi="Arial" w:cs="Arial"/>
          <w:sz w:val="18"/>
          <w:szCs w:val="18"/>
        </w:rPr>
        <w:footnoteRef/>
      </w:r>
      <w:r w:rsidRPr="0098662C">
        <w:rPr>
          <w:rFonts w:ascii="Arial" w:hAnsi="Arial" w:cs="Arial"/>
          <w:sz w:val="18"/>
          <w:szCs w:val="18"/>
        </w:rPr>
        <w:t xml:space="preserve"> Los hospitales quedan fuera de este estudio ya que son considerados como decisiones de nivel sectorial, ya sea regional o nacional.</w:t>
      </w:r>
    </w:p>
  </w:footnote>
  <w:footnote w:id="5">
    <w:p w:rsidR="00A53821" w:rsidRDefault="00A53821" w:rsidP="00E5323D">
      <w:pPr>
        <w:pStyle w:val="Textonotapie"/>
      </w:pPr>
      <w:r>
        <w:rPr>
          <w:rStyle w:val="Refdenotaalpie"/>
        </w:rPr>
        <w:footnoteRef/>
      </w:r>
      <w:r>
        <w:t xml:space="preserve"> Fuente: Historia Hospital Barros Lueco Trudeau, </w:t>
      </w:r>
      <w:hyperlink r:id="rId1" w:history="1">
        <w:r w:rsidRPr="00303D39">
          <w:rPr>
            <w:rStyle w:val="Hipervnculo"/>
          </w:rPr>
          <w:t>www.bibliotecaminsal.cl</w:t>
        </w:r>
      </w:hyperlink>
      <w:r>
        <w:t>.</w:t>
      </w:r>
    </w:p>
    <w:p w:rsidR="00A53821" w:rsidRDefault="00A53821" w:rsidP="00E5323D">
      <w:pPr>
        <w:pStyle w:val="Textonotapie"/>
      </w:pPr>
    </w:p>
  </w:footnote>
  <w:footnote w:id="6">
    <w:p w:rsidR="00A53821" w:rsidRPr="00241811" w:rsidRDefault="00A53821" w:rsidP="00B93B70">
      <w:pPr>
        <w:pStyle w:val="Textonotapie"/>
        <w:rPr>
          <w:rStyle w:val="Refdenotaalpie"/>
          <w:rFonts w:ascii="Calibri" w:eastAsia="Calibri" w:hAnsi="Calibri" w:cs="Times New Roman"/>
          <w:vertAlign w:val="baseline"/>
        </w:rPr>
      </w:pPr>
      <w:r w:rsidRPr="00241811">
        <w:rPr>
          <w:rStyle w:val="Refdenotaalpie"/>
          <w:rFonts w:ascii="Calibri" w:eastAsia="Calibri" w:hAnsi="Calibri" w:cs="Times New Roman"/>
        </w:rPr>
        <w:footnoteRef/>
      </w:r>
      <w:r w:rsidRPr="00241811">
        <w:rPr>
          <w:rStyle w:val="Refdenotaalpie"/>
          <w:rFonts w:ascii="Calibri" w:eastAsia="Calibri" w:hAnsi="Calibri" w:cs="Times New Roman"/>
          <w:vertAlign w:val="baseline"/>
        </w:rPr>
        <w:t xml:space="preserve"> Para este promedio no se considera el Retén por ser un equipamiento de tipo rural.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821" w:rsidRPr="00A53821" w:rsidRDefault="00A53821">
    <w:pPr>
      <w:pStyle w:val="Encabezado"/>
      <w:rPr>
        <w:color w:val="7F7F7F" w:themeColor="text1" w:themeTint="80"/>
        <w:sz w:val="18"/>
        <w:szCs w:val="18"/>
      </w:rPr>
    </w:pPr>
    <w:r w:rsidRPr="00A53821">
      <w:rPr>
        <w:color w:val="7F7F7F" w:themeColor="text1" w:themeTint="80"/>
        <w:sz w:val="18"/>
        <w:szCs w:val="18"/>
      </w:rPr>
      <w:t>Estudio de Equipamiento Comunal</w:t>
    </w:r>
    <w:r w:rsidRPr="00A53821">
      <w:rPr>
        <w:color w:val="7F7F7F" w:themeColor="text1" w:themeTint="80"/>
        <w:sz w:val="18"/>
        <w:szCs w:val="18"/>
      </w:rPr>
      <w:tab/>
    </w:r>
    <w:r w:rsidRPr="00A53821">
      <w:rPr>
        <w:color w:val="7F7F7F" w:themeColor="text1" w:themeTint="80"/>
        <w:sz w:val="18"/>
        <w:szCs w:val="18"/>
      </w:rPr>
      <w:tab/>
      <w:t>Marzo 2012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821" w:rsidRPr="00A53821" w:rsidRDefault="00A53821">
    <w:pPr>
      <w:pStyle w:val="Encabezado"/>
      <w:rPr>
        <w:color w:val="7F7F7F" w:themeColor="text1" w:themeTint="80"/>
        <w:sz w:val="18"/>
        <w:szCs w:val="18"/>
      </w:rPr>
    </w:pPr>
    <w:r w:rsidRPr="00A53821">
      <w:rPr>
        <w:color w:val="7F7F7F" w:themeColor="text1" w:themeTint="80"/>
        <w:sz w:val="18"/>
        <w:szCs w:val="18"/>
      </w:rPr>
      <w:t>Estudio de Equipamiento Comunal</w:t>
    </w:r>
    <w:r w:rsidRPr="00A53821">
      <w:rPr>
        <w:color w:val="7F7F7F" w:themeColor="text1" w:themeTint="80"/>
        <w:sz w:val="18"/>
        <w:szCs w:val="18"/>
      </w:rPr>
      <w:tab/>
    </w:r>
    <w:r w:rsidRPr="00A53821">
      <w:rPr>
        <w:color w:val="7F7F7F" w:themeColor="text1" w:themeTint="80"/>
        <w:sz w:val="18"/>
        <w:szCs w:val="18"/>
      </w:rPr>
      <w:tab/>
      <w:t>Marzo 201</w:t>
    </w:r>
    <w:r>
      <w:rPr>
        <w:color w:val="7F7F7F" w:themeColor="text1" w:themeTint="80"/>
        <w:sz w:val="18"/>
        <w:szCs w:val="18"/>
      </w:rPr>
      <w:t>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7264A"/>
    <w:multiLevelType w:val="hybridMultilevel"/>
    <w:tmpl w:val="32C4CFD6"/>
    <w:lvl w:ilvl="0" w:tplc="91AE5AAE">
      <w:start w:val="1"/>
      <w:numFmt w:val="lowerLetter"/>
      <w:lvlText w:val="%1."/>
      <w:lvlJc w:val="left"/>
      <w:pPr>
        <w:ind w:left="108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65C1F35"/>
    <w:multiLevelType w:val="multilevel"/>
    <w:tmpl w:val="C01ED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4A5D04"/>
    <w:multiLevelType w:val="hybridMultilevel"/>
    <w:tmpl w:val="5C6620AA"/>
    <w:lvl w:ilvl="0" w:tplc="91AE5AAE">
      <w:start w:val="1"/>
      <w:numFmt w:val="lowerLetter"/>
      <w:lvlText w:val="%1."/>
      <w:lvlJc w:val="left"/>
      <w:pPr>
        <w:ind w:left="108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98432A3"/>
    <w:multiLevelType w:val="hybridMultilevel"/>
    <w:tmpl w:val="AFB8BCC4"/>
    <w:lvl w:ilvl="0" w:tplc="340A0019">
      <w:start w:val="1"/>
      <w:numFmt w:val="lowerLetter"/>
      <w:lvlText w:val="%1."/>
      <w:lvlJc w:val="left"/>
      <w:pPr>
        <w:ind w:left="1069" w:hanging="360"/>
      </w:p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4">
    <w:nsid w:val="103F6F79"/>
    <w:multiLevelType w:val="hybridMultilevel"/>
    <w:tmpl w:val="74FEB6F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39566CF"/>
    <w:multiLevelType w:val="hybridMultilevel"/>
    <w:tmpl w:val="B344B884"/>
    <w:lvl w:ilvl="0" w:tplc="340A0001">
      <w:start w:val="1"/>
      <w:numFmt w:val="bullet"/>
      <w:lvlText w:val=""/>
      <w:lvlJc w:val="left"/>
      <w:pPr>
        <w:ind w:left="1069" w:hanging="360"/>
      </w:pPr>
      <w:rPr>
        <w:rFonts w:ascii="Symbol" w:hAnsi="Symbol" w:hint="default"/>
      </w:rPr>
    </w:lvl>
    <w:lvl w:ilvl="1" w:tplc="340A0003">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6">
    <w:nsid w:val="14D55340"/>
    <w:multiLevelType w:val="hybridMultilevel"/>
    <w:tmpl w:val="284C41C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nsid w:val="15047443"/>
    <w:multiLevelType w:val="hybridMultilevel"/>
    <w:tmpl w:val="78D4F096"/>
    <w:lvl w:ilvl="0" w:tplc="6CA2EB2A">
      <w:start w:val="1"/>
      <w:numFmt w:val="decimal"/>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7042374"/>
    <w:multiLevelType w:val="multilevel"/>
    <w:tmpl w:val="3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C3560EC"/>
    <w:multiLevelType w:val="hybridMultilevel"/>
    <w:tmpl w:val="577A4CE6"/>
    <w:lvl w:ilvl="0" w:tplc="340A0001">
      <w:start w:val="1"/>
      <w:numFmt w:val="bullet"/>
      <w:lvlText w:val=""/>
      <w:lvlJc w:val="left"/>
      <w:pPr>
        <w:ind w:left="1069" w:hanging="360"/>
      </w:pPr>
      <w:rPr>
        <w:rFonts w:ascii="Symbol" w:hAnsi="Symbol" w:hint="default"/>
      </w:rPr>
    </w:lvl>
    <w:lvl w:ilvl="1" w:tplc="340A0003">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10">
    <w:nsid w:val="20592586"/>
    <w:multiLevelType w:val="hybridMultilevel"/>
    <w:tmpl w:val="A0A2DF4E"/>
    <w:lvl w:ilvl="0" w:tplc="340A0019">
      <w:start w:val="1"/>
      <w:numFmt w:val="lowerLetter"/>
      <w:lvlText w:val="%1."/>
      <w:lvlJc w:val="left"/>
      <w:pPr>
        <w:ind w:left="1069" w:hanging="360"/>
      </w:p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11">
    <w:nsid w:val="21C94154"/>
    <w:multiLevelType w:val="hybridMultilevel"/>
    <w:tmpl w:val="04F0ACF6"/>
    <w:lvl w:ilvl="0" w:tplc="B7942F06">
      <w:start w:val="1"/>
      <w:numFmt w:val="decimal"/>
      <w:lvlText w:val="%1."/>
      <w:lvlJc w:val="left"/>
      <w:pPr>
        <w:ind w:left="360" w:hanging="360"/>
      </w:pPr>
      <w:rPr>
        <w:b/>
      </w:rPr>
    </w:lvl>
    <w:lvl w:ilvl="1" w:tplc="91AE5AAE">
      <w:start w:val="1"/>
      <w:numFmt w:val="lowerLetter"/>
      <w:lvlText w:val="%2."/>
      <w:lvlJc w:val="left"/>
      <w:pPr>
        <w:ind w:left="1080" w:hanging="360"/>
      </w:pPr>
      <w:rPr>
        <w:b/>
      </w:rPr>
    </w:lvl>
    <w:lvl w:ilvl="2" w:tplc="340A0001">
      <w:start w:val="1"/>
      <w:numFmt w:val="bullet"/>
      <w:lvlText w:val=""/>
      <w:lvlJc w:val="left"/>
      <w:pPr>
        <w:ind w:left="1800" w:hanging="180"/>
      </w:pPr>
      <w:rPr>
        <w:rFonts w:ascii="Symbol" w:hAnsi="Symbol" w:hint="default"/>
      </w:rPr>
    </w:lvl>
    <w:lvl w:ilvl="3" w:tplc="63BA5DC4">
      <w:start w:val="1"/>
      <w:numFmt w:val="decimal"/>
      <w:lvlText w:val="%4)"/>
      <w:lvlJc w:val="left"/>
      <w:pPr>
        <w:ind w:left="2520" w:hanging="360"/>
      </w:pPr>
      <w:rPr>
        <w:rFonts w:hint="default"/>
      </w:rPr>
    </w:lvl>
    <w:lvl w:ilvl="4" w:tplc="340A0019">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nsid w:val="2A8318B3"/>
    <w:multiLevelType w:val="singleLevel"/>
    <w:tmpl w:val="74DCB06A"/>
    <w:lvl w:ilvl="0">
      <w:start w:val="1"/>
      <w:numFmt w:val="bullet"/>
      <w:pStyle w:val="Ttulo2"/>
      <w:lvlText w:val=""/>
      <w:lvlJc w:val="left"/>
      <w:pPr>
        <w:tabs>
          <w:tab w:val="num" w:pos="567"/>
        </w:tabs>
        <w:ind w:left="567" w:hanging="567"/>
      </w:pPr>
      <w:rPr>
        <w:rFonts w:ascii="Wingdings" w:hAnsi="Wingdings" w:hint="default"/>
        <w:sz w:val="20"/>
      </w:rPr>
    </w:lvl>
  </w:abstractNum>
  <w:abstractNum w:abstractNumId="13">
    <w:nsid w:val="2AA82A55"/>
    <w:multiLevelType w:val="hybridMultilevel"/>
    <w:tmpl w:val="F7EA5B2C"/>
    <w:lvl w:ilvl="0" w:tplc="91AE5AAE">
      <w:start w:val="1"/>
      <w:numFmt w:val="lowerLetter"/>
      <w:lvlText w:val="%1."/>
      <w:lvlJc w:val="left"/>
      <w:pPr>
        <w:ind w:left="1069" w:hanging="360"/>
      </w:pPr>
      <w:rPr>
        <w:b/>
      </w:rPr>
    </w:lvl>
    <w:lvl w:ilvl="1" w:tplc="340A0019" w:tentative="1">
      <w:start w:val="1"/>
      <w:numFmt w:val="lowerLetter"/>
      <w:lvlText w:val="%2."/>
      <w:lvlJc w:val="left"/>
      <w:pPr>
        <w:ind w:left="1429" w:hanging="360"/>
      </w:pPr>
    </w:lvl>
    <w:lvl w:ilvl="2" w:tplc="340A001B" w:tentative="1">
      <w:start w:val="1"/>
      <w:numFmt w:val="lowerRoman"/>
      <w:lvlText w:val="%3."/>
      <w:lvlJc w:val="right"/>
      <w:pPr>
        <w:ind w:left="2149" w:hanging="180"/>
      </w:pPr>
    </w:lvl>
    <w:lvl w:ilvl="3" w:tplc="340A000F" w:tentative="1">
      <w:start w:val="1"/>
      <w:numFmt w:val="decimal"/>
      <w:lvlText w:val="%4."/>
      <w:lvlJc w:val="left"/>
      <w:pPr>
        <w:ind w:left="2869" w:hanging="360"/>
      </w:pPr>
    </w:lvl>
    <w:lvl w:ilvl="4" w:tplc="340A0019" w:tentative="1">
      <w:start w:val="1"/>
      <w:numFmt w:val="lowerLetter"/>
      <w:lvlText w:val="%5."/>
      <w:lvlJc w:val="left"/>
      <w:pPr>
        <w:ind w:left="3589" w:hanging="360"/>
      </w:pPr>
    </w:lvl>
    <w:lvl w:ilvl="5" w:tplc="340A001B" w:tentative="1">
      <w:start w:val="1"/>
      <w:numFmt w:val="lowerRoman"/>
      <w:lvlText w:val="%6."/>
      <w:lvlJc w:val="right"/>
      <w:pPr>
        <w:ind w:left="4309" w:hanging="180"/>
      </w:pPr>
    </w:lvl>
    <w:lvl w:ilvl="6" w:tplc="340A000F" w:tentative="1">
      <w:start w:val="1"/>
      <w:numFmt w:val="decimal"/>
      <w:lvlText w:val="%7."/>
      <w:lvlJc w:val="left"/>
      <w:pPr>
        <w:ind w:left="5029" w:hanging="360"/>
      </w:pPr>
    </w:lvl>
    <w:lvl w:ilvl="7" w:tplc="340A0019" w:tentative="1">
      <w:start w:val="1"/>
      <w:numFmt w:val="lowerLetter"/>
      <w:lvlText w:val="%8."/>
      <w:lvlJc w:val="left"/>
      <w:pPr>
        <w:ind w:left="5749" w:hanging="360"/>
      </w:pPr>
    </w:lvl>
    <w:lvl w:ilvl="8" w:tplc="340A001B" w:tentative="1">
      <w:start w:val="1"/>
      <w:numFmt w:val="lowerRoman"/>
      <w:lvlText w:val="%9."/>
      <w:lvlJc w:val="right"/>
      <w:pPr>
        <w:ind w:left="6469" w:hanging="180"/>
      </w:pPr>
    </w:lvl>
  </w:abstractNum>
  <w:abstractNum w:abstractNumId="14">
    <w:nsid w:val="2AC21D3C"/>
    <w:multiLevelType w:val="hybridMultilevel"/>
    <w:tmpl w:val="9620E5E2"/>
    <w:lvl w:ilvl="0" w:tplc="86887FEA">
      <w:start w:val="13"/>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2BBE481A"/>
    <w:multiLevelType w:val="hybridMultilevel"/>
    <w:tmpl w:val="845E7D92"/>
    <w:lvl w:ilvl="0" w:tplc="91AE5AAE">
      <w:start w:val="1"/>
      <w:numFmt w:val="lowerLetter"/>
      <w:lvlText w:val="%1."/>
      <w:lvlJc w:val="left"/>
      <w:pPr>
        <w:ind w:left="108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2D2634CB"/>
    <w:multiLevelType w:val="hybridMultilevel"/>
    <w:tmpl w:val="3C607F6A"/>
    <w:lvl w:ilvl="0" w:tplc="91AE5AAE">
      <w:start w:val="1"/>
      <w:numFmt w:val="lowerLetter"/>
      <w:lvlText w:val="%1."/>
      <w:lvlJc w:val="left"/>
      <w:pPr>
        <w:ind w:left="108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0F31DEC"/>
    <w:multiLevelType w:val="hybridMultilevel"/>
    <w:tmpl w:val="4F8896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10E253B"/>
    <w:multiLevelType w:val="hybridMultilevel"/>
    <w:tmpl w:val="0934538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31107110"/>
    <w:multiLevelType w:val="hybridMultilevel"/>
    <w:tmpl w:val="D618F2C2"/>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0">
    <w:nsid w:val="37642398"/>
    <w:multiLevelType w:val="hybridMultilevel"/>
    <w:tmpl w:val="6262E5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3BBB2CDB"/>
    <w:multiLevelType w:val="hybridMultilevel"/>
    <w:tmpl w:val="F7EA5B2C"/>
    <w:lvl w:ilvl="0" w:tplc="91AE5AAE">
      <w:start w:val="1"/>
      <w:numFmt w:val="lowerLetter"/>
      <w:lvlText w:val="%1."/>
      <w:lvlJc w:val="left"/>
      <w:pPr>
        <w:ind w:left="108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3F8464A9"/>
    <w:multiLevelType w:val="hybridMultilevel"/>
    <w:tmpl w:val="1FBE1C2C"/>
    <w:lvl w:ilvl="0" w:tplc="340A0019">
      <w:start w:val="1"/>
      <w:numFmt w:val="lowerLetter"/>
      <w:lvlText w:val="%1."/>
      <w:lvlJc w:val="left"/>
      <w:pPr>
        <w:ind w:left="1069" w:hanging="360"/>
      </w:p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23">
    <w:nsid w:val="438450D4"/>
    <w:multiLevelType w:val="hybridMultilevel"/>
    <w:tmpl w:val="1FBE1C2C"/>
    <w:lvl w:ilvl="0" w:tplc="340A0019">
      <w:start w:val="1"/>
      <w:numFmt w:val="lowerLetter"/>
      <w:lvlText w:val="%1."/>
      <w:lvlJc w:val="left"/>
      <w:pPr>
        <w:ind w:left="1069" w:hanging="360"/>
      </w:p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24">
    <w:nsid w:val="498D66E4"/>
    <w:multiLevelType w:val="hybridMultilevel"/>
    <w:tmpl w:val="2CE255E0"/>
    <w:lvl w:ilvl="0" w:tplc="340A0001">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25">
    <w:nsid w:val="4D5A374D"/>
    <w:multiLevelType w:val="hybridMultilevel"/>
    <w:tmpl w:val="5010F7F2"/>
    <w:lvl w:ilvl="0" w:tplc="B7942F06">
      <w:start w:val="1"/>
      <w:numFmt w:val="decimal"/>
      <w:lvlText w:val="%1."/>
      <w:lvlJc w:val="left"/>
      <w:pPr>
        <w:ind w:left="360" w:hanging="360"/>
      </w:pPr>
      <w:rPr>
        <w:b/>
      </w:rPr>
    </w:lvl>
    <w:lvl w:ilvl="1" w:tplc="BD1ED41E">
      <w:start w:val="1"/>
      <w:numFmt w:val="decimal"/>
      <w:lvlText w:val="%2)"/>
      <w:lvlJc w:val="left"/>
      <w:pPr>
        <w:ind w:left="1080" w:hanging="360"/>
      </w:pPr>
      <w:rPr>
        <w:b w:val="0"/>
      </w:rPr>
    </w:lvl>
    <w:lvl w:ilvl="2" w:tplc="340A001B">
      <w:start w:val="1"/>
      <w:numFmt w:val="lowerRoman"/>
      <w:lvlText w:val="%3."/>
      <w:lvlJc w:val="right"/>
      <w:pPr>
        <w:ind w:left="1800" w:hanging="180"/>
      </w:pPr>
    </w:lvl>
    <w:lvl w:ilvl="3" w:tplc="63BA5DC4">
      <w:start w:val="1"/>
      <w:numFmt w:val="decimal"/>
      <w:lvlText w:val="%4)"/>
      <w:lvlJc w:val="left"/>
      <w:pPr>
        <w:ind w:left="2520" w:hanging="360"/>
      </w:pPr>
      <w:rPr>
        <w:rFonts w:hint="default"/>
      </w:rPr>
    </w:lvl>
    <w:lvl w:ilvl="4" w:tplc="340A0019">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51020405"/>
    <w:multiLevelType w:val="hybridMultilevel"/>
    <w:tmpl w:val="B12C9558"/>
    <w:lvl w:ilvl="0" w:tplc="340A0001">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27">
    <w:nsid w:val="514C19BF"/>
    <w:multiLevelType w:val="hybridMultilevel"/>
    <w:tmpl w:val="5E626FE4"/>
    <w:lvl w:ilvl="0" w:tplc="D6C4D30C">
      <w:start w:val="1"/>
      <w:numFmt w:val="decimal"/>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563C0CA7"/>
    <w:multiLevelType w:val="hybridMultilevel"/>
    <w:tmpl w:val="0C7E7D0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9">
    <w:nsid w:val="59B42A28"/>
    <w:multiLevelType w:val="hybridMultilevel"/>
    <w:tmpl w:val="E9D055FE"/>
    <w:lvl w:ilvl="0" w:tplc="340A0019">
      <w:start w:val="1"/>
      <w:numFmt w:val="lowerLetter"/>
      <w:lvlText w:val="%1."/>
      <w:lvlJc w:val="left"/>
      <w:pPr>
        <w:ind w:left="1069" w:hanging="360"/>
      </w:p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30">
    <w:nsid w:val="5BF629F0"/>
    <w:multiLevelType w:val="hybridMultilevel"/>
    <w:tmpl w:val="460A5EFE"/>
    <w:lvl w:ilvl="0" w:tplc="91AE5AAE">
      <w:start w:val="1"/>
      <w:numFmt w:val="lowerLetter"/>
      <w:lvlText w:val="%1."/>
      <w:lvlJc w:val="left"/>
      <w:pPr>
        <w:ind w:left="108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5CE74AC9"/>
    <w:multiLevelType w:val="hybridMultilevel"/>
    <w:tmpl w:val="9AB0EAA2"/>
    <w:lvl w:ilvl="0" w:tplc="340A0001">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32">
    <w:nsid w:val="64F9751B"/>
    <w:multiLevelType w:val="hybridMultilevel"/>
    <w:tmpl w:val="ADE6F8C2"/>
    <w:lvl w:ilvl="0" w:tplc="340A0001">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33">
    <w:nsid w:val="66BE4F2F"/>
    <w:multiLevelType w:val="hybridMultilevel"/>
    <w:tmpl w:val="205A6374"/>
    <w:lvl w:ilvl="0" w:tplc="340A0001">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34">
    <w:nsid w:val="69D428B3"/>
    <w:multiLevelType w:val="hybridMultilevel"/>
    <w:tmpl w:val="1FBE1C2C"/>
    <w:lvl w:ilvl="0" w:tplc="340A0019">
      <w:start w:val="1"/>
      <w:numFmt w:val="lowerLetter"/>
      <w:lvlText w:val="%1."/>
      <w:lvlJc w:val="left"/>
      <w:pPr>
        <w:ind w:left="1069" w:hanging="360"/>
      </w:p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35">
    <w:nsid w:val="707342D7"/>
    <w:multiLevelType w:val="hybridMultilevel"/>
    <w:tmpl w:val="EC08AFC2"/>
    <w:lvl w:ilvl="0" w:tplc="340A0001">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36">
    <w:nsid w:val="7B803F90"/>
    <w:multiLevelType w:val="hybridMultilevel"/>
    <w:tmpl w:val="901611B4"/>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num w:numId="1">
    <w:abstractNumId w:val="20"/>
  </w:num>
  <w:num w:numId="2">
    <w:abstractNumId w:val="17"/>
  </w:num>
  <w:num w:numId="3">
    <w:abstractNumId w:val="8"/>
  </w:num>
  <w:num w:numId="4">
    <w:abstractNumId w:val="6"/>
  </w:num>
  <w:num w:numId="5">
    <w:abstractNumId w:val="28"/>
  </w:num>
  <w:num w:numId="6">
    <w:abstractNumId w:val="14"/>
  </w:num>
  <w:num w:numId="7">
    <w:abstractNumId w:val="11"/>
  </w:num>
  <w:num w:numId="8">
    <w:abstractNumId w:val="33"/>
  </w:num>
  <w:num w:numId="9">
    <w:abstractNumId w:val="19"/>
  </w:num>
  <w:num w:numId="10">
    <w:abstractNumId w:val="1"/>
  </w:num>
  <w:num w:numId="11">
    <w:abstractNumId w:val="4"/>
  </w:num>
  <w:num w:numId="12">
    <w:abstractNumId w:val="9"/>
  </w:num>
  <w:num w:numId="13">
    <w:abstractNumId w:val="2"/>
  </w:num>
  <w:num w:numId="14">
    <w:abstractNumId w:val="32"/>
  </w:num>
  <w:num w:numId="15">
    <w:abstractNumId w:val="35"/>
  </w:num>
  <w:num w:numId="16">
    <w:abstractNumId w:val="21"/>
  </w:num>
  <w:num w:numId="17">
    <w:abstractNumId w:val="16"/>
  </w:num>
  <w:num w:numId="18">
    <w:abstractNumId w:val="25"/>
  </w:num>
  <w:num w:numId="19">
    <w:abstractNumId w:val="5"/>
  </w:num>
  <w:num w:numId="20">
    <w:abstractNumId w:val="31"/>
  </w:num>
  <w:num w:numId="21">
    <w:abstractNumId w:val="36"/>
  </w:num>
  <w:num w:numId="22">
    <w:abstractNumId w:val="12"/>
  </w:num>
  <w:num w:numId="23">
    <w:abstractNumId w:val="24"/>
  </w:num>
  <w:num w:numId="24">
    <w:abstractNumId w:val="18"/>
  </w:num>
  <w:num w:numId="25">
    <w:abstractNumId w:val="34"/>
  </w:num>
  <w:num w:numId="26">
    <w:abstractNumId w:val="7"/>
  </w:num>
  <w:num w:numId="27">
    <w:abstractNumId w:val="27"/>
  </w:num>
  <w:num w:numId="28">
    <w:abstractNumId w:val="23"/>
  </w:num>
  <w:num w:numId="29">
    <w:abstractNumId w:val="22"/>
  </w:num>
  <w:num w:numId="30">
    <w:abstractNumId w:val="29"/>
  </w:num>
  <w:num w:numId="31">
    <w:abstractNumId w:val="10"/>
  </w:num>
  <w:num w:numId="32">
    <w:abstractNumId w:val="3"/>
  </w:num>
  <w:num w:numId="33">
    <w:abstractNumId w:val="13"/>
  </w:num>
  <w:num w:numId="34">
    <w:abstractNumId w:val="30"/>
  </w:num>
  <w:num w:numId="35">
    <w:abstractNumId w:val="26"/>
  </w:num>
  <w:num w:numId="36">
    <w:abstractNumId w:val="0"/>
  </w:num>
  <w:num w:numId="3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hdrShapeDefaults>
    <o:shapedefaults v:ext="edit" spidmax="59394">
      <o:colormru v:ext="edit" colors="red"/>
      <o:colormenu v:ext="edit" fillcolor="red" strokecolor="none"/>
    </o:shapedefaults>
  </w:hdrShapeDefaults>
  <w:footnotePr>
    <w:footnote w:id="-1"/>
    <w:footnote w:id="0"/>
  </w:footnotePr>
  <w:endnotePr>
    <w:endnote w:id="-1"/>
    <w:endnote w:id="0"/>
  </w:endnotePr>
  <w:compat/>
  <w:rsids>
    <w:rsidRoot w:val="00BB67AB"/>
    <w:rsid w:val="000012E0"/>
    <w:rsid w:val="000213B3"/>
    <w:rsid w:val="000227C9"/>
    <w:rsid w:val="00056A1F"/>
    <w:rsid w:val="00066AA5"/>
    <w:rsid w:val="00082A2F"/>
    <w:rsid w:val="00087E03"/>
    <w:rsid w:val="00096014"/>
    <w:rsid w:val="000A5EA9"/>
    <w:rsid w:val="000B4699"/>
    <w:rsid w:val="000B5F6A"/>
    <w:rsid w:val="000D12B5"/>
    <w:rsid w:val="000D160C"/>
    <w:rsid w:val="000D4B05"/>
    <w:rsid w:val="000E624C"/>
    <w:rsid w:val="000F16C9"/>
    <w:rsid w:val="00101C41"/>
    <w:rsid w:val="00102C1B"/>
    <w:rsid w:val="00135226"/>
    <w:rsid w:val="00154FFC"/>
    <w:rsid w:val="0016415C"/>
    <w:rsid w:val="0016642A"/>
    <w:rsid w:val="001778BA"/>
    <w:rsid w:val="0018025C"/>
    <w:rsid w:val="00191304"/>
    <w:rsid w:val="001D24A3"/>
    <w:rsid w:val="0021415D"/>
    <w:rsid w:val="0022660E"/>
    <w:rsid w:val="002411EA"/>
    <w:rsid w:val="00241811"/>
    <w:rsid w:val="00251C3A"/>
    <w:rsid w:val="00253C72"/>
    <w:rsid w:val="00256BDC"/>
    <w:rsid w:val="002628E3"/>
    <w:rsid w:val="00266D06"/>
    <w:rsid w:val="002765D4"/>
    <w:rsid w:val="00283751"/>
    <w:rsid w:val="0028448C"/>
    <w:rsid w:val="00286047"/>
    <w:rsid w:val="00291C15"/>
    <w:rsid w:val="002B2A15"/>
    <w:rsid w:val="002B70B1"/>
    <w:rsid w:val="002C18AF"/>
    <w:rsid w:val="002C34C5"/>
    <w:rsid w:val="002E0C33"/>
    <w:rsid w:val="002E48AB"/>
    <w:rsid w:val="002E5A1F"/>
    <w:rsid w:val="002E5FF0"/>
    <w:rsid w:val="002F1400"/>
    <w:rsid w:val="002F1486"/>
    <w:rsid w:val="00302D71"/>
    <w:rsid w:val="003102AB"/>
    <w:rsid w:val="0031339B"/>
    <w:rsid w:val="00314CEA"/>
    <w:rsid w:val="00315A14"/>
    <w:rsid w:val="00334E99"/>
    <w:rsid w:val="00340133"/>
    <w:rsid w:val="003424C0"/>
    <w:rsid w:val="00354A60"/>
    <w:rsid w:val="0035512D"/>
    <w:rsid w:val="00357EB9"/>
    <w:rsid w:val="003625B8"/>
    <w:rsid w:val="00362B16"/>
    <w:rsid w:val="00367047"/>
    <w:rsid w:val="0039431C"/>
    <w:rsid w:val="003A2AD4"/>
    <w:rsid w:val="003A3C2F"/>
    <w:rsid w:val="003A7EBF"/>
    <w:rsid w:val="003C03A5"/>
    <w:rsid w:val="003C169D"/>
    <w:rsid w:val="003C2B6A"/>
    <w:rsid w:val="003C60C2"/>
    <w:rsid w:val="003D49A8"/>
    <w:rsid w:val="00400194"/>
    <w:rsid w:val="00400D3D"/>
    <w:rsid w:val="00402AA6"/>
    <w:rsid w:val="0040714F"/>
    <w:rsid w:val="004114F1"/>
    <w:rsid w:val="004212DA"/>
    <w:rsid w:val="00436EB0"/>
    <w:rsid w:val="00442F0C"/>
    <w:rsid w:val="00443A54"/>
    <w:rsid w:val="004454DF"/>
    <w:rsid w:val="00460D55"/>
    <w:rsid w:val="0046643F"/>
    <w:rsid w:val="004727D4"/>
    <w:rsid w:val="00496B47"/>
    <w:rsid w:val="004A7681"/>
    <w:rsid w:val="004B3377"/>
    <w:rsid w:val="005010CE"/>
    <w:rsid w:val="00520092"/>
    <w:rsid w:val="005273DC"/>
    <w:rsid w:val="00535E8D"/>
    <w:rsid w:val="00544B83"/>
    <w:rsid w:val="005450F6"/>
    <w:rsid w:val="00570D64"/>
    <w:rsid w:val="00576852"/>
    <w:rsid w:val="005802D4"/>
    <w:rsid w:val="00590186"/>
    <w:rsid w:val="00596ACA"/>
    <w:rsid w:val="005B00F9"/>
    <w:rsid w:val="005B364E"/>
    <w:rsid w:val="005D5333"/>
    <w:rsid w:val="00606215"/>
    <w:rsid w:val="006456B8"/>
    <w:rsid w:val="0065481B"/>
    <w:rsid w:val="0065674A"/>
    <w:rsid w:val="0066031C"/>
    <w:rsid w:val="00663FAA"/>
    <w:rsid w:val="0066415D"/>
    <w:rsid w:val="00674B83"/>
    <w:rsid w:val="00677252"/>
    <w:rsid w:val="00690C50"/>
    <w:rsid w:val="006915D4"/>
    <w:rsid w:val="006A1D74"/>
    <w:rsid w:val="006A60AE"/>
    <w:rsid w:val="006B118C"/>
    <w:rsid w:val="006B7186"/>
    <w:rsid w:val="006C430A"/>
    <w:rsid w:val="006C7737"/>
    <w:rsid w:val="006D18BD"/>
    <w:rsid w:val="006D3E1A"/>
    <w:rsid w:val="006E62A1"/>
    <w:rsid w:val="006F4FA3"/>
    <w:rsid w:val="0070482E"/>
    <w:rsid w:val="00722612"/>
    <w:rsid w:val="00722A55"/>
    <w:rsid w:val="007339C6"/>
    <w:rsid w:val="00751287"/>
    <w:rsid w:val="0075178C"/>
    <w:rsid w:val="0075415C"/>
    <w:rsid w:val="00770DC4"/>
    <w:rsid w:val="0077591A"/>
    <w:rsid w:val="00780FC5"/>
    <w:rsid w:val="00791B58"/>
    <w:rsid w:val="00797AB6"/>
    <w:rsid w:val="007A18FC"/>
    <w:rsid w:val="007B2A2F"/>
    <w:rsid w:val="007B7E73"/>
    <w:rsid w:val="007F0B18"/>
    <w:rsid w:val="007F708A"/>
    <w:rsid w:val="00817177"/>
    <w:rsid w:val="0083342A"/>
    <w:rsid w:val="008378A1"/>
    <w:rsid w:val="0084200D"/>
    <w:rsid w:val="00843A4A"/>
    <w:rsid w:val="00850794"/>
    <w:rsid w:val="00857BA6"/>
    <w:rsid w:val="00862ABD"/>
    <w:rsid w:val="00863530"/>
    <w:rsid w:val="008757C7"/>
    <w:rsid w:val="00894CFD"/>
    <w:rsid w:val="008A3A72"/>
    <w:rsid w:val="008A6191"/>
    <w:rsid w:val="008C1EEA"/>
    <w:rsid w:val="008C2820"/>
    <w:rsid w:val="009061BE"/>
    <w:rsid w:val="0093071A"/>
    <w:rsid w:val="0096301B"/>
    <w:rsid w:val="009832B7"/>
    <w:rsid w:val="0098662C"/>
    <w:rsid w:val="009A5C21"/>
    <w:rsid w:val="009A746B"/>
    <w:rsid w:val="009B3E7A"/>
    <w:rsid w:val="009C5C81"/>
    <w:rsid w:val="009D107E"/>
    <w:rsid w:val="009E4F0C"/>
    <w:rsid w:val="00A40839"/>
    <w:rsid w:val="00A46D64"/>
    <w:rsid w:val="00A53821"/>
    <w:rsid w:val="00A73AA0"/>
    <w:rsid w:val="00A76B8B"/>
    <w:rsid w:val="00A90142"/>
    <w:rsid w:val="00A95058"/>
    <w:rsid w:val="00AB7B6A"/>
    <w:rsid w:val="00AC764C"/>
    <w:rsid w:val="00AD1B87"/>
    <w:rsid w:val="00AD35DD"/>
    <w:rsid w:val="00AE14C0"/>
    <w:rsid w:val="00AE6648"/>
    <w:rsid w:val="00AF4DFA"/>
    <w:rsid w:val="00B01CDE"/>
    <w:rsid w:val="00B01FE2"/>
    <w:rsid w:val="00B03A8D"/>
    <w:rsid w:val="00B12FAF"/>
    <w:rsid w:val="00B374BC"/>
    <w:rsid w:val="00B441EB"/>
    <w:rsid w:val="00B50141"/>
    <w:rsid w:val="00B5769F"/>
    <w:rsid w:val="00B704BB"/>
    <w:rsid w:val="00B858D0"/>
    <w:rsid w:val="00B93B70"/>
    <w:rsid w:val="00BB67AB"/>
    <w:rsid w:val="00BC6876"/>
    <w:rsid w:val="00BE0655"/>
    <w:rsid w:val="00BE4587"/>
    <w:rsid w:val="00BF02F5"/>
    <w:rsid w:val="00BF0D71"/>
    <w:rsid w:val="00C144F0"/>
    <w:rsid w:val="00C17209"/>
    <w:rsid w:val="00C209AD"/>
    <w:rsid w:val="00C4324C"/>
    <w:rsid w:val="00C45857"/>
    <w:rsid w:val="00C7053A"/>
    <w:rsid w:val="00C749FE"/>
    <w:rsid w:val="00C757DE"/>
    <w:rsid w:val="00C94310"/>
    <w:rsid w:val="00C9620C"/>
    <w:rsid w:val="00CA7FB5"/>
    <w:rsid w:val="00CC5CA6"/>
    <w:rsid w:val="00CE7E25"/>
    <w:rsid w:val="00CF4719"/>
    <w:rsid w:val="00D20EC2"/>
    <w:rsid w:val="00D3610A"/>
    <w:rsid w:val="00D47321"/>
    <w:rsid w:val="00D54A00"/>
    <w:rsid w:val="00D55C8F"/>
    <w:rsid w:val="00D57F09"/>
    <w:rsid w:val="00D57FBE"/>
    <w:rsid w:val="00D63266"/>
    <w:rsid w:val="00D64F98"/>
    <w:rsid w:val="00D650FC"/>
    <w:rsid w:val="00D7136E"/>
    <w:rsid w:val="00D77D46"/>
    <w:rsid w:val="00D77F6F"/>
    <w:rsid w:val="00DA3655"/>
    <w:rsid w:val="00DA4822"/>
    <w:rsid w:val="00DA5770"/>
    <w:rsid w:val="00DB68F6"/>
    <w:rsid w:val="00DC3326"/>
    <w:rsid w:val="00DD4821"/>
    <w:rsid w:val="00DD71DD"/>
    <w:rsid w:val="00DE541C"/>
    <w:rsid w:val="00E0582E"/>
    <w:rsid w:val="00E12866"/>
    <w:rsid w:val="00E5323D"/>
    <w:rsid w:val="00E92C3B"/>
    <w:rsid w:val="00EA386E"/>
    <w:rsid w:val="00EA6D2C"/>
    <w:rsid w:val="00EB3217"/>
    <w:rsid w:val="00ED6170"/>
    <w:rsid w:val="00ED6D88"/>
    <w:rsid w:val="00EE0A2A"/>
    <w:rsid w:val="00EE5AC8"/>
    <w:rsid w:val="00EF5E59"/>
    <w:rsid w:val="00EF62B3"/>
    <w:rsid w:val="00F01273"/>
    <w:rsid w:val="00F12E4A"/>
    <w:rsid w:val="00F2616D"/>
    <w:rsid w:val="00F356E6"/>
    <w:rsid w:val="00F55C5F"/>
    <w:rsid w:val="00F6643E"/>
    <w:rsid w:val="00F74FCF"/>
    <w:rsid w:val="00FC0C5A"/>
    <w:rsid w:val="00FD1A62"/>
    <w:rsid w:val="00FD54CE"/>
    <w:rsid w:val="00FE0526"/>
    <w:rsid w:val="00FE70AC"/>
    <w:rsid w:val="00FF114D"/>
    <w:rsid w:val="00FF39F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9394">
      <o:colormru v:ext="edit" colors="red"/>
      <o:colormenu v:ext="edit" fillcolor="red"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400"/>
  </w:style>
  <w:style w:type="paragraph" w:styleId="Ttulo2">
    <w:name w:val="heading 2"/>
    <w:basedOn w:val="Normal"/>
    <w:next w:val="Normal"/>
    <w:link w:val="Ttulo2Car"/>
    <w:qFormat/>
    <w:rsid w:val="00191304"/>
    <w:pPr>
      <w:keepNext/>
      <w:numPr>
        <w:numId w:val="22"/>
      </w:numPr>
      <w:spacing w:before="240" w:after="60" w:line="240" w:lineRule="auto"/>
      <w:outlineLvl w:val="1"/>
    </w:pPr>
    <w:rPr>
      <w:rFonts w:ascii="Arial" w:eastAsia="Times New Roman" w:hAnsi="Arial" w:cs="Times New Roman"/>
      <w:b/>
      <w:i/>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unhideWhenUsed/>
    <w:rsid w:val="00B858D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858D0"/>
    <w:rPr>
      <w:sz w:val="20"/>
      <w:szCs w:val="20"/>
    </w:rPr>
  </w:style>
  <w:style w:type="character" w:styleId="Refdenotaalpie">
    <w:name w:val="footnote reference"/>
    <w:basedOn w:val="Fuentedeprrafopredeter"/>
    <w:semiHidden/>
    <w:unhideWhenUsed/>
    <w:rsid w:val="00B858D0"/>
    <w:rPr>
      <w:vertAlign w:val="superscript"/>
    </w:rPr>
  </w:style>
  <w:style w:type="paragraph" w:styleId="Prrafodelista">
    <w:name w:val="List Paragraph"/>
    <w:basedOn w:val="Normal"/>
    <w:uiPriority w:val="34"/>
    <w:qFormat/>
    <w:rsid w:val="00850794"/>
    <w:pPr>
      <w:ind w:left="720"/>
      <w:contextualSpacing/>
    </w:pPr>
  </w:style>
  <w:style w:type="paragraph" w:styleId="Textodeglobo">
    <w:name w:val="Balloon Text"/>
    <w:basedOn w:val="Normal"/>
    <w:link w:val="TextodegloboCar"/>
    <w:uiPriority w:val="99"/>
    <w:semiHidden/>
    <w:unhideWhenUsed/>
    <w:rsid w:val="00FD54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54CE"/>
    <w:rPr>
      <w:rFonts w:ascii="Tahoma" w:hAnsi="Tahoma" w:cs="Tahoma"/>
      <w:sz w:val="16"/>
      <w:szCs w:val="16"/>
    </w:rPr>
  </w:style>
  <w:style w:type="paragraph" w:styleId="Encabezado">
    <w:name w:val="header"/>
    <w:basedOn w:val="Normal"/>
    <w:link w:val="EncabezadoCar"/>
    <w:uiPriority w:val="99"/>
    <w:unhideWhenUsed/>
    <w:rsid w:val="00E128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2866"/>
  </w:style>
  <w:style w:type="paragraph" w:styleId="Piedepgina">
    <w:name w:val="footer"/>
    <w:basedOn w:val="Normal"/>
    <w:link w:val="PiedepginaCar"/>
    <w:uiPriority w:val="99"/>
    <w:unhideWhenUsed/>
    <w:rsid w:val="00E128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2866"/>
  </w:style>
  <w:style w:type="paragraph" w:styleId="Sinespaciado">
    <w:name w:val="No Spacing"/>
    <w:link w:val="SinespaciadoCar"/>
    <w:uiPriority w:val="1"/>
    <w:qFormat/>
    <w:rsid w:val="006D3E1A"/>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6D3E1A"/>
    <w:rPr>
      <w:rFonts w:eastAsiaTheme="minorEastAsia"/>
      <w:lang w:val="es-ES"/>
    </w:rPr>
  </w:style>
  <w:style w:type="table" w:styleId="Tablaconcuadrcula">
    <w:name w:val="Table Grid"/>
    <w:basedOn w:val="Tablanormal"/>
    <w:uiPriority w:val="59"/>
    <w:rsid w:val="007759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E5323D"/>
    <w:rPr>
      <w:color w:val="0000FF" w:themeColor="hyperlink"/>
      <w:u w:val="single"/>
    </w:rPr>
  </w:style>
  <w:style w:type="character" w:customStyle="1" w:styleId="Ttulo2Car">
    <w:name w:val="Título 2 Car"/>
    <w:basedOn w:val="Fuentedeprrafopredeter"/>
    <w:link w:val="Ttulo2"/>
    <w:rsid w:val="00191304"/>
    <w:rPr>
      <w:rFonts w:ascii="Arial" w:eastAsia="Times New Roman" w:hAnsi="Arial" w:cs="Times New Roman"/>
      <w:b/>
      <w:i/>
      <w:sz w:val="24"/>
      <w:szCs w:val="20"/>
      <w:lang w:eastAsia="es-ES"/>
    </w:rPr>
  </w:style>
  <w:style w:type="paragraph" w:customStyle="1" w:styleId="TABLA">
    <w:name w:val="TABLA"/>
    <w:basedOn w:val="Normal"/>
    <w:rsid w:val="00F74FCF"/>
    <w:pPr>
      <w:spacing w:after="0" w:line="240" w:lineRule="auto"/>
      <w:jc w:val="both"/>
    </w:pPr>
    <w:rPr>
      <w:rFonts w:ascii="Times New Roman" w:eastAsia="Times New Roman" w:hAnsi="Times New Roman" w:cs="Times New Roman"/>
      <w:sz w:val="24"/>
      <w:szCs w:val="20"/>
      <w:lang w:val="es-ES_tradnl" w:eastAsia="es-ES"/>
    </w:rPr>
  </w:style>
  <w:style w:type="paragraph" w:customStyle="1" w:styleId="toa">
    <w:name w:val="toa"/>
    <w:basedOn w:val="Normal"/>
    <w:rsid w:val="00F74FCF"/>
    <w:pPr>
      <w:tabs>
        <w:tab w:val="left" w:pos="9000"/>
        <w:tab w:val="right" w:pos="9360"/>
      </w:tabs>
      <w:suppressAutoHyphens/>
      <w:spacing w:after="0" w:line="240" w:lineRule="auto"/>
    </w:pPr>
    <w:rPr>
      <w:rFonts w:ascii="Courier New" w:eastAsia="Times New Roman" w:hAnsi="Courier New" w:cs="Times New Roman"/>
      <w:sz w:val="24"/>
      <w:szCs w:val="20"/>
      <w:lang w:val="en-US" w:eastAsia="es-ES"/>
    </w:rPr>
  </w:style>
  <w:style w:type="paragraph" w:customStyle="1" w:styleId="normal0">
    <w:name w:val="normal"/>
    <w:basedOn w:val="Normal"/>
    <w:rsid w:val="003D49A8"/>
    <w:pPr>
      <w:keepNext/>
      <w:spacing w:before="240" w:after="60" w:line="240" w:lineRule="auto"/>
    </w:pPr>
    <w:rPr>
      <w:rFonts w:ascii="Times New Roman" w:eastAsia="Times New Roman" w:hAnsi="Times New Roman" w:cs="Times New Roman"/>
      <w:sz w:val="24"/>
      <w:szCs w:val="20"/>
      <w:lang w:val="es-ES_tradnl" w:eastAsia="es-ES"/>
    </w:rPr>
  </w:style>
  <w:style w:type="paragraph" w:customStyle="1" w:styleId="Standard">
    <w:name w:val="Standard"/>
    <w:rsid w:val="00A53821"/>
    <w:pPr>
      <w:suppressAutoHyphens/>
      <w:autoSpaceDN w:val="0"/>
      <w:spacing w:after="0" w:line="240" w:lineRule="auto"/>
      <w:textAlignment w:val="baseline"/>
    </w:pPr>
    <w:rPr>
      <w:rFonts w:ascii="Times New Roman" w:eastAsia="Times New Roman" w:hAnsi="Times New Roman" w:cs="Times New Roman"/>
      <w:kern w:val="3"/>
      <w:sz w:val="20"/>
      <w:szCs w:val="20"/>
      <w:lang w:val="es-ES" w:eastAsia="es-CL"/>
    </w:rPr>
  </w:style>
  <w:style w:type="paragraph" w:customStyle="1" w:styleId="Header">
    <w:name w:val="Header"/>
    <w:basedOn w:val="Standard"/>
    <w:rsid w:val="00A53821"/>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divs>
    <w:div w:id="64495419">
      <w:bodyDiv w:val="1"/>
      <w:marLeft w:val="0"/>
      <w:marRight w:val="0"/>
      <w:marTop w:val="0"/>
      <w:marBottom w:val="0"/>
      <w:divBdr>
        <w:top w:val="none" w:sz="0" w:space="0" w:color="auto"/>
        <w:left w:val="none" w:sz="0" w:space="0" w:color="auto"/>
        <w:bottom w:val="none" w:sz="0" w:space="0" w:color="auto"/>
        <w:right w:val="none" w:sz="0" w:space="0" w:color="auto"/>
      </w:divBdr>
    </w:div>
    <w:div w:id="245459184">
      <w:bodyDiv w:val="1"/>
      <w:marLeft w:val="0"/>
      <w:marRight w:val="0"/>
      <w:marTop w:val="0"/>
      <w:marBottom w:val="0"/>
      <w:divBdr>
        <w:top w:val="none" w:sz="0" w:space="0" w:color="auto"/>
        <w:left w:val="none" w:sz="0" w:space="0" w:color="auto"/>
        <w:bottom w:val="none" w:sz="0" w:space="0" w:color="auto"/>
        <w:right w:val="none" w:sz="0" w:space="0" w:color="auto"/>
      </w:divBdr>
    </w:div>
    <w:div w:id="582447404">
      <w:bodyDiv w:val="1"/>
      <w:marLeft w:val="0"/>
      <w:marRight w:val="0"/>
      <w:marTop w:val="0"/>
      <w:marBottom w:val="0"/>
      <w:divBdr>
        <w:top w:val="none" w:sz="0" w:space="0" w:color="auto"/>
        <w:left w:val="none" w:sz="0" w:space="0" w:color="auto"/>
        <w:bottom w:val="none" w:sz="0" w:space="0" w:color="auto"/>
        <w:right w:val="none" w:sz="0" w:space="0" w:color="auto"/>
      </w:divBdr>
    </w:div>
    <w:div w:id="872231877">
      <w:bodyDiv w:val="1"/>
      <w:marLeft w:val="0"/>
      <w:marRight w:val="0"/>
      <w:marTop w:val="0"/>
      <w:marBottom w:val="0"/>
      <w:divBdr>
        <w:top w:val="none" w:sz="0" w:space="0" w:color="auto"/>
        <w:left w:val="none" w:sz="0" w:space="0" w:color="auto"/>
        <w:bottom w:val="none" w:sz="0" w:space="0" w:color="auto"/>
        <w:right w:val="none" w:sz="0" w:space="0" w:color="auto"/>
      </w:divBdr>
    </w:div>
    <w:div w:id="904997278">
      <w:bodyDiv w:val="1"/>
      <w:marLeft w:val="0"/>
      <w:marRight w:val="0"/>
      <w:marTop w:val="0"/>
      <w:marBottom w:val="0"/>
      <w:divBdr>
        <w:top w:val="none" w:sz="0" w:space="0" w:color="auto"/>
        <w:left w:val="none" w:sz="0" w:space="0" w:color="auto"/>
        <w:bottom w:val="none" w:sz="0" w:space="0" w:color="auto"/>
        <w:right w:val="none" w:sz="0" w:space="0" w:color="auto"/>
      </w:divBdr>
    </w:div>
    <w:div w:id="1474829859">
      <w:bodyDiv w:val="1"/>
      <w:marLeft w:val="0"/>
      <w:marRight w:val="0"/>
      <w:marTop w:val="0"/>
      <w:marBottom w:val="0"/>
      <w:divBdr>
        <w:top w:val="none" w:sz="0" w:space="0" w:color="auto"/>
        <w:left w:val="none" w:sz="0" w:space="0" w:color="auto"/>
        <w:bottom w:val="none" w:sz="0" w:space="0" w:color="auto"/>
        <w:right w:val="none" w:sz="0" w:space="0" w:color="auto"/>
      </w:divBdr>
    </w:div>
    <w:div w:id="210534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bibliotecaminsal.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F7D03-DD7C-4C7C-949B-223FD6844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7519</Words>
  <Characters>41356</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Selectiva</dc:creator>
  <cp:lastModifiedBy>.</cp:lastModifiedBy>
  <cp:revision>2</cp:revision>
  <cp:lastPrinted>2012-03-19T16:42:00Z</cp:lastPrinted>
  <dcterms:created xsi:type="dcterms:W3CDTF">2015-01-28T13:59:00Z</dcterms:created>
  <dcterms:modified xsi:type="dcterms:W3CDTF">2015-01-28T13:59:00Z</dcterms:modified>
</cp:coreProperties>
</file>