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D2" w:rsidRPr="000D0F96" w:rsidRDefault="000D0F96" w:rsidP="00913907">
      <w:pPr>
        <w:pStyle w:val="Standard"/>
        <w:tabs>
          <w:tab w:val="left" w:pos="426"/>
        </w:tabs>
        <w:jc w:val="both"/>
        <w:rPr>
          <w:rFonts w:asciiTheme="minorHAnsi" w:hAnsiTheme="minorHAnsi" w:cstheme="minorHAnsi"/>
          <w:sz w:val="24"/>
        </w:rPr>
      </w:pPr>
      <w:r w:rsidRPr="000D0F96">
        <w:rPr>
          <w:rFonts w:asciiTheme="minorHAnsi" w:hAnsiTheme="minorHAnsi" w:cstheme="minorHAnsi"/>
          <w:noProof/>
          <w:sz w:val="24"/>
          <w:lang w:eastAsia="es-ES"/>
        </w:rPr>
        <w:drawing>
          <wp:anchor distT="0" distB="0" distL="114300" distR="114300" simplePos="0" relativeHeight="251661312" behindDoc="1" locked="0" layoutInCell="1" allowOverlap="1">
            <wp:simplePos x="0" y="0"/>
            <wp:positionH relativeFrom="column">
              <wp:posOffset>4844415</wp:posOffset>
            </wp:positionH>
            <wp:positionV relativeFrom="paragraph">
              <wp:posOffset>-403860</wp:posOffset>
            </wp:positionV>
            <wp:extent cx="1095375" cy="1152525"/>
            <wp:effectExtent l="0" t="0" r="0" b="0"/>
            <wp:wrapThrough wrapText="bothSides">
              <wp:wrapPolygon edited="0">
                <wp:start x="7146" y="0"/>
                <wp:lineTo x="4513" y="1434"/>
                <wp:lineTo x="5265" y="18996"/>
                <wp:lineTo x="12035" y="18996"/>
                <wp:lineTo x="14291" y="18996"/>
                <wp:lineTo x="16548" y="18996"/>
                <wp:lineTo x="16172" y="17204"/>
                <wp:lineTo x="16548" y="17204"/>
                <wp:lineTo x="17300" y="15770"/>
                <wp:lineTo x="15044" y="11469"/>
                <wp:lineTo x="16172" y="2150"/>
                <wp:lineTo x="15420" y="358"/>
                <wp:lineTo x="13163" y="0"/>
                <wp:lineTo x="7146" y="0"/>
              </wp:wrapPolygon>
            </wp:wrapThrough>
            <wp:docPr id="6"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3864" cy="1358707"/>
                      <a:chOff x="-71470" y="5499293"/>
                      <a:chExt cx="1293864" cy="1358707"/>
                    </a:xfrm>
                  </a:grpSpPr>
                  <a:grpSp>
                    <a:nvGrpSpPr>
                      <a:cNvPr id="7" name="7 Grupo"/>
                      <a:cNvGrpSpPr/>
                    </a:nvGrpSpPr>
                    <a:grpSpPr>
                      <a:xfrm>
                        <a:off x="-71470" y="5499293"/>
                        <a:ext cx="1293864" cy="1358707"/>
                        <a:chOff x="8135888" y="188640"/>
                        <a:chExt cx="1008112" cy="1058634"/>
                      </a:xfrm>
                    </a:grpSpPr>
                    <a:pic>
                      <a:nvPicPr>
                        <a:cNvPr id="8" name="5 Imagen" descr="382px-Escudo_de_San_Miguel_(Chile)_svg.png"/>
                        <a:cNvPicPr>
                          <a:picLocks noChangeAspect="1"/>
                        </a:cNvPicPr>
                      </a:nvPicPr>
                      <a:blipFill>
                        <a:blip r:embed="rId7" cstate="print"/>
                        <a:stretch>
                          <a:fillRect/>
                        </a:stretch>
                      </a:blipFill>
                      <a:spPr>
                        <a:xfrm>
                          <a:off x="8380331" y="188640"/>
                          <a:ext cx="459216" cy="720080"/>
                        </a:xfrm>
                        <a:prstGeom prst="rect">
                          <a:avLst/>
                        </a:prstGeom>
                        <a:noFill/>
                        <a:ln>
                          <a:noFill/>
                        </a:ln>
                      </a:spPr>
                    </a:pic>
                    <a:sp>
                      <a:nvSpPr>
                        <a:cNvPr id="9" name="8 CuadroTexto"/>
                        <a:cNvSpPr txBox="1"/>
                      </a:nvSpPr>
                      <a:spPr>
                        <a:xfrm>
                          <a:off x="8135888" y="908720"/>
                          <a:ext cx="1008112" cy="338554"/>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800" dirty="0" smtClean="0"/>
                              <a:t>I. Municipalidad</a:t>
                            </a:r>
                          </a:p>
                          <a:p>
                            <a:pPr algn="ctr"/>
                            <a:r>
                              <a:rPr lang="es-CL" sz="800" dirty="0" smtClean="0"/>
                              <a:t>de San Miguel</a:t>
                            </a:r>
                            <a:endParaRPr lang="es-CL" sz="800" dirty="0"/>
                          </a:p>
                        </a:txBody>
                        <a:useSpRect/>
                      </a:txSp>
                    </a:sp>
                  </a:grpSp>
                </lc:lockedCanvas>
              </a:graphicData>
            </a:graphic>
          </wp:anchor>
        </w:drawing>
      </w: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Default="002640D2" w:rsidP="00913907">
      <w:pPr>
        <w:pStyle w:val="Standard"/>
        <w:tabs>
          <w:tab w:val="left" w:pos="426"/>
        </w:tabs>
        <w:jc w:val="right"/>
        <w:rPr>
          <w:rFonts w:asciiTheme="minorHAnsi" w:hAnsiTheme="minorHAnsi" w:cstheme="minorHAnsi"/>
          <w:sz w:val="24"/>
        </w:rPr>
      </w:pPr>
    </w:p>
    <w:p w:rsidR="000D0F96" w:rsidRDefault="000D0F96" w:rsidP="00913907">
      <w:pPr>
        <w:pStyle w:val="Standard"/>
        <w:tabs>
          <w:tab w:val="left" w:pos="426"/>
        </w:tabs>
        <w:jc w:val="right"/>
        <w:rPr>
          <w:rFonts w:asciiTheme="minorHAnsi" w:hAnsiTheme="minorHAnsi" w:cstheme="minorHAnsi"/>
          <w:sz w:val="24"/>
        </w:rPr>
      </w:pPr>
    </w:p>
    <w:p w:rsidR="000D0F96" w:rsidRDefault="000D0F96" w:rsidP="00913907">
      <w:pPr>
        <w:pStyle w:val="Standard"/>
        <w:tabs>
          <w:tab w:val="left" w:pos="426"/>
        </w:tabs>
        <w:jc w:val="right"/>
        <w:rPr>
          <w:rFonts w:asciiTheme="minorHAnsi" w:hAnsiTheme="minorHAnsi" w:cstheme="minorHAnsi"/>
          <w:sz w:val="24"/>
        </w:rPr>
      </w:pPr>
    </w:p>
    <w:p w:rsidR="000D0F96" w:rsidRDefault="000D0F96" w:rsidP="00913907">
      <w:pPr>
        <w:pStyle w:val="Standard"/>
        <w:tabs>
          <w:tab w:val="left" w:pos="426"/>
        </w:tabs>
        <w:jc w:val="right"/>
        <w:rPr>
          <w:rFonts w:asciiTheme="minorHAnsi" w:hAnsiTheme="minorHAnsi" w:cstheme="minorHAnsi"/>
          <w:sz w:val="24"/>
        </w:rPr>
      </w:pPr>
    </w:p>
    <w:p w:rsidR="000D0F96" w:rsidRPr="000D0F96" w:rsidRDefault="000D0F96" w:rsidP="00913907">
      <w:pPr>
        <w:pStyle w:val="Standard"/>
        <w:tabs>
          <w:tab w:val="left" w:pos="426"/>
        </w:tabs>
        <w:jc w:val="right"/>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2640D2" w:rsidP="00913907">
      <w:pPr>
        <w:pStyle w:val="Standard"/>
        <w:tabs>
          <w:tab w:val="left" w:pos="426"/>
        </w:tabs>
        <w:jc w:val="both"/>
        <w:rPr>
          <w:rFonts w:asciiTheme="minorHAnsi" w:hAnsiTheme="minorHAnsi" w:cstheme="minorHAnsi"/>
          <w:sz w:val="24"/>
        </w:rPr>
      </w:pPr>
    </w:p>
    <w:p w:rsidR="002640D2" w:rsidRPr="000D0F96" w:rsidRDefault="00644B01" w:rsidP="00913907">
      <w:pPr>
        <w:pStyle w:val="Standard"/>
        <w:tabs>
          <w:tab w:val="left" w:pos="426"/>
        </w:tabs>
        <w:jc w:val="both"/>
        <w:rPr>
          <w:rFonts w:asciiTheme="minorHAnsi" w:hAnsiTheme="minorHAnsi" w:cstheme="minorHAnsi"/>
          <w:b/>
          <w:sz w:val="44"/>
          <w:szCs w:val="44"/>
        </w:rPr>
      </w:pPr>
      <w:r w:rsidRPr="000D0F96">
        <w:rPr>
          <w:rFonts w:asciiTheme="minorHAnsi" w:hAnsiTheme="minorHAnsi" w:cstheme="minorHAnsi"/>
          <w:b/>
          <w:sz w:val="44"/>
          <w:szCs w:val="44"/>
        </w:rPr>
        <w:t>MEMORIA EXPLICATIVA</w:t>
      </w:r>
    </w:p>
    <w:p w:rsidR="002640D2" w:rsidRDefault="000D0F96" w:rsidP="00913907">
      <w:pPr>
        <w:pStyle w:val="Standard"/>
        <w:tabs>
          <w:tab w:val="left" w:pos="426"/>
        </w:tabs>
        <w:jc w:val="both"/>
        <w:rPr>
          <w:rFonts w:asciiTheme="minorHAnsi" w:hAnsiTheme="minorHAnsi" w:cstheme="minorHAnsi"/>
          <w:b/>
          <w:sz w:val="36"/>
          <w:szCs w:val="36"/>
        </w:rPr>
      </w:pPr>
      <w:r>
        <w:rPr>
          <w:rFonts w:asciiTheme="minorHAnsi" w:hAnsiTheme="minorHAnsi" w:cstheme="minorHAnsi"/>
          <w:b/>
          <w:sz w:val="36"/>
          <w:szCs w:val="36"/>
        </w:rPr>
        <w:t>M</w:t>
      </w:r>
      <w:r w:rsidRPr="000D0F96">
        <w:rPr>
          <w:rFonts w:asciiTheme="minorHAnsi" w:hAnsiTheme="minorHAnsi" w:cstheme="minorHAnsi"/>
          <w:b/>
          <w:sz w:val="36"/>
          <w:szCs w:val="36"/>
        </w:rPr>
        <w:t xml:space="preserve">odificación </w:t>
      </w:r>
      <w:r>
        <w:rPr>
          <w:rFonts w:asciiTheme="minorHAnsi" w:hAnsiTheme="minorHAnsi" w:cstheme="minorHAnsi"/>
          <w:b/>
          <w:sz w:val="36"/>
          <w:szCs w:val="36"/>
        </w:rPr>
        <w:t>P</w:t>
      </w:r>
      <w:r w:rsidRPr="000D0F96">
        <w:rPr>
          <w:rFonts w:asciiTheme="minorHAnsi" w:hAnsiTheme="minorHAnsi" w:cstheme="minorHAnsi"/>
          <w:b/>
          <w:sz w:val="36"/>
          <w:szCs w:val="36"/>
        </w:rPr>
        <w:t xml:space="preserve">lan </w:t>
      </w:r>
      <w:r>
        <w:rPr>
          <w:rFonts w:asciiTheme="minorHAnsi" w:hAnsiTheme="minorHAnsi" w:cstheme="minorHAnsi"/>
          <w:b/>
          <w:sz w:val="36"/>
          <w:szCs w:val="36"/>
        </w:rPr>
        <w:t>R</w:t>
      </w:r>
      <w:r w:rsidRPr="000D0F96">
        <w:rPr>
          <w:rFonts w:asciiTheme="minorHAnsi" w:hAnsiTheme="minorHAnsi" w:cstheme="minorHAnsi"/>
          <w:b/>
          <w:sz w:val="36"/>
          <w:szCs w:val="36"/>
        </w:rPr>
        <w:t xml:space="preserve">egulador </w:t>
      </w:r>
      <w:r>
        <w:rPr>
          <w:rFonts w:asciiTheme="minorHAnsi" w:hAnsiTheme="minorHAnsi" w:cstheme="minorHAnsi"/>
          <w:b/>
          <w:sz w:val="36"/>
          <w:szCs w:val="36"/>
        </w:rPr>
        <w:t>C</w:t>
      </w:r>
      <w:r w:rsidRPr="000D0F96">
        <w:rPr>
          <w:rFonts w:asciiTheme="minorHAnsi" w:hAnsiTheme="minorHAnsi" w:cstheme="minorHAnsi"/>
          <w:b/>
          <w:sz w:val="36"/>
          <w:szCs w:val="36"/>
        </w:rPr>
        <w:t>omunal</w:t>
      </w:r>
      <w:r>
        <w:rPr>
          <w:rFonts w:asciiTheme="minorHAnsi" w:hAnsiTheme="minorHAnsi" w:cstheme="minorHAnsi"/>
          <w:b/>
          <w:sz w:val="36"/>
          <w:szCs w:val="36"/>
        </w:rPr>
        <w:t xml:space="preserve"> </w:t>
      </w:r>
      <w:r w:rsidRPr="000D0F96">
        <w:rPr>
          <w:rFonts w:asciiTheme="minorHAnsi" w:hAnsiTheme="minorHAnsi" w:cstheme="minorHAnsi"/>
          <w:b/>
          <w:sz w:val="36"/>
          <w:szCs w:val="36"/>
        </w:rPr>
        <w:t xml:space="preserve">de </w:t>
      </w:r>
      <w:r>
        <w:rPr>
          <w:rFonts w:asciiTheme="minorHAnsi" w:hAnsiTheme="minorHAnsi" w:cstheme="minorHAnsi"/>
          <w:b/>
          <w:sz w:val="36"/>
          <w:szCs w:val="36"/>
        </w:rPr>
        <w:t>S</w:t>
      </w:r>
      <w:r w:rsidRPr="000D0F96">
        <w:rPr>
          <w:rFonts w:asciiTheme="minorHAnsi" w:hAnsiTheme="minorHAnsi" w:cstheme="minorHAnsi"/>
          <w:b/>
          <w:sz w:val="36"/>
          <w:szCs w:val="36"/>
        </w:rPr>
        <w:t xml:space="preserve">an </w:t>
      </w:r>
      <w:r>
        <w:rPr>
          <w:rFonts w:asciiTheme="minorHAnsi" w:hAnsiTheme="minorHAnsi" w:cstheme="minorHAnsi"/>
          <w:b/>
          <w:sz w:val="36"/>
          <w:szCs w:val="36"/>
        </w:rPr>
        <w:t>M</w:t>
      </w:r>
      <w:r w:rsidRPr="000D0F96">
        <w:rPr>
          <w:rFonts w:asciiTheme="minorHAnsi" w:hAnsiTheme="minorHAnsi" w:cstheme="minorHAnsi"/>
          <w:b/>
          <w:sz w:val="36"/>
          <w:szCs w:val="36"/>
        </w:rPr>
        <w:t>iguel</w:t>
      </w:r>
    </w:p>
    <w:p w:rsidR="000D0F96" w:rsidRPr="000D0F96" w:rsidRDefault="000D0F96" w:rsidP="00913907">
      <w:pPr>
        <w:pStyle w:val="Standard"/>
        <w:tabs>
          <w:tab w:val="left" w:pos="426"/>
        </w:tabs>
        <w:jc w:val="both"/>
        <w:rPr>
          <w:rFonts w:asciiTheme="minorHAnsi" w:hAnsiTheme="minorHAnsi" w:cstheme="minorHAnsi"/>
          <w:b/>
          <w:sz w:val="36"/>
          <w:szCs w:val="36"/>
        </w:rPr>
      </w:pPr>
      <w:r>
        <w:rPr>
          <w:rFonts w:asciiTheme="minorHAnsi" w:hAnsiTheme="minorHAnsi" w:cstheme="minorHAnsi"/>
          <w:b/>
          <w:sz w:val="36"/>
          <w:szCs w:val="36"/>
        </w:rPr>
        <w:t>Sector Equipamiento Educacional</w:t>
      </w:r>
    </w:p>
    <w:p w:rsidR="00620CA1" w:rsidRPr="000D0F96" w:rsidRDefault="000D0A38" w:rsidP="00913907">
      <w:pPr>
        <w:pStyle w:val="Standard"/>
        <w:tabs>
          <w:tab w:val="left" w:pos="426"/>
        </w:tabs>
        <w:jc w:val="both"/>
        <w:rPr>
          <w:rFonts w:asciiTheme="minorHAnsi" w:hAnsiTheme="minorHAnsi" w:cstheme="minorHAnsi"/>
          <w:b/>
          <w:sz w:val="36"/>
          <w:szCs w:val="36"/>
        </w:rPr>
      </w:pPr>
      <w:r>
        <w:rPr>
          <w:rFonts w:asciiTheme="minorHAnsi" w:eastAsiaTheme="minorHAnsi" w:hAnsiTheme="minorHAnsi" w:cstheme="minorBidi"/>
          <w:i/>
          <w:kern w:val="0"/>
          <w:sz w:val="28"/>
          <w:szCs w:val="36"/>
          <w:lang w:val="es-MX" w:eastAsia="en-US"/>
        </w:rPr>
        <w:t>Febrero</w:t>
      </w:r>
      <w:r w:rsidR="000D0F96" w:rsidRPr="00210329">
        <w:rPr>
          <w:rFonts w:asciiTheme="minorHAnsi" w:eastAsiaTheme="minorHAnsi" w:hAnsiTheme="minorHAnsi" w:cstheme="minorBidi"/>
          <w:i/>
          <w:kern w:val="0"/>
          <w:sz w:val="28"/>
          <w:szCs w:val="36"/>
          <w:lang w:val="es-MX" w:eastAsia="en-US"/>
        </w:rPr>
        <w:t xml:space="preserve"> 201</w:t>
      </w:r>
      <w:r>
        <w:rPr>
          <w:rFonts w:asciiTheme="minorHAnsi" w:eastAsiaTheme="minorHAnsi" w:hAnsiTheme="minorHAnsi" w:cstheme="minorBidi"/>
          <w:i/>
          <w:kern w:val="0"/>
          <w:sz w:val="28"/>
          <w:szCs w:val="36"/>
          <w:lang w:val="es-MX" w:eastAsia="en-US"/>
        </w:rPr>
        <w:t>3</w:t>
      </w:r>
    </w:p>
    <w:p w:rsidR="002640D2" w:rsidRPr="000D0F96" w:rsidRDefault="002640D2" w:rsidP="00913907">
      <w:pPr>
        <w:pStyle w:val="Standard"/>
        <w:tabs>
          <w:tab w:val="left" w:pos="426"/>
        </w:tabs>
        <w:jc w:val="both"/>
        <w:rPr>
          <w:rFonts w:asciiTheme="minorHAnsi" w:hAnsiTheme="minorHAnsi" w:cstheme="minorHAnsi"/>
          <w:sz w:val="24"/>
          <w:szCs w:val="24"/>
        </w:rPr>
      </w:pPr>
    </w:p>
    <w:p w:rsidR="00506113" w:rsidRPr="000D0F96" w:rsidRDefault="00506113" w:rsidP="00913907">
      <w:pPr>
        <w:pStyle w:val="Standard"/>
        <w:tabs>
          <w:tab w:val="left" w:pos="426"/>
        </w:tabs>
        <w:jc w:val="both"/>
        <w:rPr>
          <w:rFonts w:asciiTheme="minorHAnsi" w:hAnsiTheme="minorHAnsi" w:cstheme="minorHAnsi"/>
          <w:sz w:val="32"/>
          <w:szCs w:val="32"/>
        </w:rPr>
      </w:pPr>
    </w:p>
    <w:p w:rsidR="00506113" w:rsidRPr="000D0F96" w:rsidRDefault="00506113" w:rsidP="00913907">
      <w:pPr>
        <w:suppressAutoHyphens/>
        <w:jc w:val="both"/>
        <w:rPr>
          <w:rFonts w:asciiTheme="minorHAnsi" w:eastAsia="Times New Roman" w:hAnsiTheme="minorHAnsi" w:cstheme="minorHAnsi"/>
          <w:sz w:val="32"/>
          <w:szCs w:val="32"/>
        </w:rPr>
      </w:pPr>
      <w:r w:rsidRPr="000D0F96">
        <w:rPr>
          <w:rFonts w:asciiTheme="minorHAnsi" w:hAnsiTheme="minorHAnsi" w:cstheme="minorHAnsi"/>
          <w:sz w:val="32"/>
          <w:szCs w:val="32"/>
        </w:rPr>
        <w:br w:type="page"/>
      </w:r>
    </w:p>
    <w:p w:rsidR="002640D2" w:rsidRPr="000D0F96" w:rsidRDefault="000D0F96" w:rsidP="00913907">
      <w:pPr>
        <w:pStyle w:val="Ttulo1"/>
        <w:suppressAutoHyphens/>
      </w:pPr>
      <w:r>
        <w:lastRenderedPageBreak/>
        <w:t xml:space="preserve">1.- </w:t>
      </w:r>
      <w:r w:rsidR="00316DFB" w:rsidRPr="000D0F96">
        <w:t>GENERALIDADES Y DESCRIPCIÓN DE LA MODIFICACIÓN</w:t>
      </w:r>
    </w:p>
    <w:p w:rsidR="00620CA1" w:rsidRPr="000D0F96" w:rsidRDefault="00620CA1" w:rsidP="00913907">
      <w:pPr>
        <w:pStyle w:val="Ttulo2"/>
        <w:suppressAutoHyphens/>
        <w:rPr>
          <w:lang w:val="es-CL"/>
        </w:rPr>
      </w:pPr>
      <w:r w:rsidRPr="000D0F96">
        <w:rPr>
          <w:lang w:val="es-CL"/>
        </w:rPr>
        <w:t>1.</w:t>
      </w:r>
      <w:r w:rsidR="000D0F96">
        <w:rPr>
          <w:lang w:val="es-CL"/>
        </w:rPr>
        <w:t xml:space="preserve">1.- </w:t>
      </w:r>
      <w:r w:rsidRPr="000D0F96">
        <w:rPr>
          <w:lang w:val="es-CL"/>
        </w:rPr>
        <w:t>Presentación, localización y descripción de la modificación:</w:t>
      </w:r>
    </w:p>
    <w:p w:rsidR="002640D2" w:rsidRPr="000D0F96" w:rsidRDefault="002640D2" w:rsidP="00913907">
      <w:pPr>
        <w:pStyle w:val="Standard"/>
        <w:ind w:hanging="1"/>
        <w:jc w:val="both"/>
        <w:rPr>
          <w:rFonts w:asciiTheme="minorHAnsi" w:hAnsiTheme="minorHAnsi" w:cstheme="minorHAnsi"/>
          <w:sz w:val="24"/>
          <w:szCs w:val="24"/>
          <w:lang w:val="es-CL"/>
        </w:rPr>
      </w:pPr>
    </w:p>
    <w:p w:rsidR="002640D2" w:rsidRPr="000D0F96" w:rsidRDefault="00644B01" w:rsidP="00913907">
      <w:pPr>
        <w:pStyle w:val="Standard"/>
        <w:ind w:firstLine="567"/>
        <w:jc w:val="both"/>
        <w:rPr>
          <w:rFonts w:asciiTheme="minorHAnsi" w:hAnsiTheme="minorHAnsi" w:cstheme="minorHAnsi"/>
        </w:rPr>
      </w:pPr>
      <w:r w:rsidRPr="000D0F96">
        <w:rPr>
          <w:rFonts w:asciiTheme="minorHAnsi" w:hAnsiTheme="minorHAnsi" w:cstheme="minorHAnsi"/>
          <w:sz w:val="24"/>
          <w:szCs w:val="24"/>
          <w:lang w:val="es-CL"/>
        </w:rPr>
        <w:t>Mediante Decreto Exento Nº</w:t>
      </w:r>
      <w:r w:rsidRPr="000D0F96">
        <w:rPr>
          <w:rFonts w:asciiTheme="minorHAnsi" w:hAnsiTheme="minorHAnsi" w:cstheme="minorHAnsi"/>
          <w:sz w:val="6"/>
          <w:szCs w:val="6"/>
          <w:lang w:val="es-CL"/>
        </w:rPr>
        <w:t xml:space="preserve"> </w:t>
      </w:r>
      <w:r w:rsidRPr="000D0F96">
        <w:rPr>
          <w:rFonts w:asciiTheme="minorHAnsi" w:hAnsiTheme="minorHAnsi" w:cstheme="minorHAnsi"/>
          <w:sz w:val="24"/>
          <w:szCs w:val="24"/>
          <w:lang w:val="es-CL"/>
        </w:rPr>
        <w:t>2401, de fecha 16 de Noviembre del 2005, se aprobó el actual Plan Regulador Comunal de San Miguel, publicado en el Diario Oficial de fecha 28 de Noviembre del 2005.</w:t>
      </w:r>
    </w:p>
    <w:p w:rsidR="002640D2" w:rsidRPr="000D0F96" w:rsidRDefault="002640D2" w:rsidP="00913907">
      <w:pPr>
        <w:pStyle w:val="Standard"/>
        <w:ind w:hanging="1"/>
        <w:jc w:val="both"/>
        <w:rPr>
          <w:rFonts w:asciiTheme="minorHAnsi" w:hAnsiTheme="minorHAnsi" w:cstheme="minorHAnsi"/>
          <w:sz w:val="24"/>
          <w:szCs w:val="24"/>
          <w:lang w:val="es-CL"/>
        </w:rPr>
      </w:pPr>
    </w:p>
    <w:p w:rsidR="00C9149A" w:rsidRPr="000D0F96" w:rsidRDefault="00644B01" w:rsidP="00913907">
      <w:pPr>
        <w:pStyle w:val="Standard"/>
        <w:ind w:firstLine="567"/>
        <w:jc w:val="both"/>
        <w:rPr>
          <w:rFonts w:asciiTheme="minorHAnsi" w:hAnsiTheme="minorHAnsi" w:cstheme="minorHAnsi"/>
          <w:sz w:val="24"/>
          <w:szCs w:val="24"/>
          <w:lang w:val="es-CL"/>
        </w:rPr>
      </w:pPr>
      <w:r w:rsidRPr="000D0F96">
        <w:rPr>
          <w:rFonts w:asciiTheme="minorHAnsi" w:hAnsiTheme="minorHAnsi" w:cstheme="minorHAnsi"/>
          <w:sz w:val="24"/>
          <w:szCs w:val="24"/>
          <w:lang w:val="es-CL"/>
        </w:rPr>
        <w:t>La presente modifi</w:t>
      </w:r>
      <w:r w:rsidR="001F392C" w:rsidRPr="000D0F96">
        <w:rPr>
          <w:rFonts w:asciiTheme="minorHAnsi" w:hAnsiTheme="minorHAnsi" w:cstheme="minorHAnsi"/>
          <w:sz w:val="24"/>
          <w:szCs w:val="24"/>
          <w:lang w:val="es-CL"/>
        </w:rPr>
        <w:t>cación al Plan Regulador de la comuna</w:t>
      </w:r>
      <w:r w:rsidRPr="000D0F96">
        <w:rPr>
          <w:rFonts w:asciiTheme="minorHAnsi" w:hAnsiTheme="minorHAnsi" w:cstheme="minorHAnsi"/>
          <w:sz w:val="24"/>
          <w:szCs w:val="24"/>
          <w:lang w:val="es-CL"/>
        </w:rPr>
        <w:t xml:space="preserve"> de San Miguel tiene por objetivo princi</w:t>
      </w:r>
      <w:r w:rsidR="00C9149A" w:rsidRPr="000D0F96">
        <w:rPr>
          <w:rFonts w:asciiTheme="minorHAnsi" w:hAnsiTheme="minorHAnsi" w:cstheme="minorHAnsi"/>
          <w:sz w:val="24"/>
          <w:szCs w:val="24"/>
          <w:lang w:val="es-CL"/>
        </w:rPr>
        <w:t>pal el de señalar de manera ex</w:t>
      </w:r>
      <w:r w:rsidR="00337923" w:rsidRPr="000D0F96">
        <w:rPr>
          <w:rFonts w:asciiTheme="minorHAnsi" w:hAnsiTheme="minorHAnsi" w:cstheme="minorHAnsi"/>
          <w:sz w:val="24"/>
          <w:szCs w:val="24"/>
          <w:lang w:val="es-CL"/>
        </w:rPr>
        <w:t>presa</w:t>
      </w:r>
      <w:r w:rsidR="00C9149A" w:rsidRPr="000D0F96">
        <w:rPr>
          <w:rFonts w:asciiTheme="minorHAnsi" w:hAnsiTheme="minorHAnsi" w:cstheme="minorHAnsi"/>
          <w:sz w:val="24"/>
          <w:szCs w:val="24"/>
          <w:lang w:val="es-CL"/>
        </w:rPr>
        <w:t xml:space="preserve"> la posibilidad de emplazar equipamientos de escala mayor a la permitida, de acuerdo a lo señalado en el Art. 2.1.36 de la Ordenanza General de Urbanismo y Construcciones, en </w:t>
      </w:r>
      <w:r w:rsidR="00337923" w:rsidRPr="000D0F96">
        <w:rPr>
          <w:rFonts w:asciiTheme="minorHAnsi" w:hAnsiTheme="minorHAnsi" w:cstheme="minorHAnsi"/>
          <w:sz w:val="24"/>
          <w:szCs w:val="24"/>
          <w:lang w:val="es-CL"/>
        </w:rPr>
        <w:t>atención de</w:t>
      </w:r>
      <w:r w:rsidR="00C9149A" w:rsidRPr="000D0F96">
        <w:rPr>
          <w:rFonts w:asciiTheme="minorHAnsi" w:hAnsiTheme="minorHAnsi" w:cstheme="minorHAnsi"/>
          <w:sz w:val="24"/>
          <w:szCs w:val="24"/>
          <w:lang w:val="es-CL"/>
        </w:rPr>
        <w:t xml:space="preserve"> las condiciones y facultades indicadas en el mismo artículo, esto es, “… las Municipalidades podrán aceptar equipamientos de mayor escala en vías de menor categoría, siempre que se indique en forma expresa en el Instrumento de Planificación Territorial y se encuentre avalado por el respectivo estudio de capacidad vial contenido en dicho instrumento de planificación</w:t>
      </w:r>
      <w:r w:rsidR="00337923" w:rsidRPr="000D0F96">
        <w:rPr>
          <w:rFonts w:asciiTheme="minorHAnsi" w:hAnsiTheme="minorHAnsi" w:cstheme="minorHAnsi"/>
          <w:sz w:val="24"/>
          <w:szCs w:val="24"/>
          <w:lang w:val="es-CL"/>
        </w:rPr>
        <w:t>”</w:t>
      </w:r>
      <w:r w:rsidR="00C9149A" w:rsidRPr="000D0F96">
        <w:rPr>
          <w:rFonts w:asciiTheme="minorHAnsi" w:hAnsiTheme="minorHAnsi" w:cstheme="minorHAnsi"/>
          <w:sz w:val="24"/>
          <w:szCs w:val="24"/>
          <w:lang w:val="es-CL"/>
        </w:rPr>
        <w:t>.</w:t>
      </w:r>
    </w:p>
    <w:p w:rsidR="00C9149A" w:rsidRPr="000D0F96" w:rsidRDefault="00C9149A" w:rsidP="00913907">
      <w:pPr>
        <w:pStyle w:val="Textodenotaalfinal"/>
        <w:ind w:firstLine="567"/>
        <w:jc w:val="both"/>
        <w:rPr>
          <w:rFonts w:asciiTheme="minorHAnsi" w:hAnsiTheme="minorHAnsi" w:cstheme="minorHAnsi"/>
          <w:szCs w:val="24"/>
        </w:rPr>
      </w:pPr>
    </w:p>
    <w:p w:rsidR="00337923" w:rsidRPr="000D0F96" w:rsidRDefault="00337923" w:rsidP="00913907">
      <w:pPr>
        <w:pStyle w:val="Textodenotaalfinal"/>
        <w:ind w:firstLine="567"/>
        <w:jc w:val="both"/>
        <w:rPr>
          <w:rFonts w:asciiTheme="minorHAnsi" w:hAnsiTheme="minorHAnsi" w:cstheme="minorHAnsi"/>
          <w:szCs w:val="24"/>
        </w:rPr>
      </w:pPr>
      <w:r w:rsidRPr="000D0F96">
        <w:rPr>
          <w:rFonts w:asciiTheme="minorHAnsi" w:hAnsiTheme="minorHAnsi" w:cstheme="minorHAnsi"/>
          <w:szCs w:val="24"/>
        </w:rPr>
        <w:t>La modificación consiste en señalar un polígono específico dentro de la Zona ZU-2, Residencial de Renovación, en el que se permitirá el emplazamiento de Equipamiento Mediano, según se define en la Ordenanza General de Urbanismo y Construcciones, específicamente en su Art. 2.1.36., frente de vías de servicio o colectoras, debidamente respaldado por un estudio de capacidad vial.</w:t>
      </w:r>
    </w:p>
    <w:p w:rsidR="00337923" w:rsidRPr="000D0F96" w:rsidRDefault="00337923" w:rsidP="00913907">
      <w:pPr>
        <w:pStyle w:val="Textodenotaalfinal"/>
        <w:ind w:firstLine="567"/>
        <w:jc w:val="both"/>
        <w:rPr>
          <w:rFonts w:asciiTheme="minorHAnsi" w:hAnsiTheme="minorHAnsi" w:cstheme="minorHAnsi"/>
          <w:szCs w:val="24"/>
        </w:rPr>
      </w:pPr>
    </w:p>
    <w:p w:rsidR="00C07225" w:rsidRPr="000D0F96" w:rsidRDefault="00337923" w:rsidP="00913907">
      <w:pPr>
        <w:pStyle w:val="Textodenotaalfinal"/>
        <w:ind w:firstLine="567"/>
        <w:jc w:val="both"/>
        <w:rPr>
          <w:rFonts w:asciiTheme="minorHAnsi" w:hAnsiTheme="minorHAnsi" w:cstheme="minorHAnsi"/>
          <w:szCs w:val="24"/>
        </w:rPr>
      </w:pPr>
      <w:r w:rsidRPr="000D0F96">
        <w:rPr>
          <w:rFonts w:asciiTheme="minorHAnsi" w:hAnsiTheme="minorHAnsi" w:cstheme="minorHAnsi"/>
          <w:szCs w:val="24"/>
        </w:rPr>
        <w:t>El polígono que será afectado por esta señal expresa</w:t>
      </w:r>
      <w:r w:rsidR="0035189B" w:rsidRPr="000D0F96">
        <w:rPr>
          <w:rFonts w:asciiTheme="minorHAnsi" w:hAnsiTheme="minorHAnsi" w:cstheme="minorHAnsi"/>
          <w:szCs w:val="24"/>
        </w:rPr>
        <w:t>, a la que se hace mención en los párrafos precedentes,</w:t>
      </w:r>
      <w:r w:rsidRPr="000D0F96">
        <w:rPr>
          <w:rFonts w:asciiTheme="minorHAnsi" w:hAnsiTheme="minorHAnsi" w:cstheme="minorHAnsi"/>
          <w:szCs w:val="24"/>
        </w:rPr>
        <w:t xml:space="preserve"> es el</w:t>
      </w:r>
      <w:r w:rsidR="0035189B" w:rsidRPr="000D0F96">
        <w:rPr>
          <w:rFonts w:asciiTheme="minorHAnsi" w:hAnsiTheme="minorHAnsi" w:cstheme="minorHAnsi"/>
          <w:szCs w:val="24"/>
        </w:rPr>
        <w:t xml:space="preserve"> polígono</w:t>
      </w:r>
      <w:r w:rsidR="001C6D18" w:rsidRPr="000D0F96">
        <w:rPr>
          <w:rFonts w:asciiTheme="minorHAnsi" w:hAnsiTheme="minorHAnsi" w:cstheme="minorHAnsi"/>
          <w:szCs w:val="24"/>
        </w:rPr>
        <w:t xml:space="preserve"> ABCD definido por las calles Soto Aguilar al sur, Ramón Subercaseaux al norte, Ricardo Morales al oriente y </w:t>
      </w:r>
      <w:r w:rsidR="00245296">
        <w:rPr>
          <w:rFonts w:asciiTheme="minorHAnsi" w:hAnsiTheme="minorHAnsi" w:cstheme="minorHAnsi"/>
          <w:szCs w:val="24"/>
        </w:rPr>
        <w:t xml:space="preserve">Los Castaños </w:t>
      </w:r>
      <w:r w:rsidR="001C6D18" w:rsidRPr="000D0F96">
        <w:rPr>
          <w:rFonts w:asciiTheme="minorHAnsi" w:hAnsiTheme="minorHAnsi" w:cstheme="minorHAnsi"/>
          <w:szCs w:val="24"/>
        </w:rPr>
        <w:t xml:space="preserve">al poniente, tal como se muestra en </w:t>
      </w:r>
      <w:r w:rsidR="00E04433">
        <w:rPr>
          <w:rFonts w:asciiTheme="minorHAnsi" w:hAnsiTheme="minorHAnsi" w:cstheme="minorHAnsi"/>
          <w:szCs w:val="24"/>
        </w:rPr>
        <w:t>la figura 1</w:t>
      </w:r>
      <w:r w:rsidR="001C6D18" w:rsidRPr="000D0F96">
        <w:rPr>
          <w:rFonts w:asciiTheme="minorHAnsi" w:hAnsiTheme="minorHAnsi" w:cstheme="minorHAnsi"/>
          <w:szCs w:val="24"/>
        </w:rPr>
        <w:t>.</w:t>
      </w:r>
    </w:p>
    <w:p w:rsidR="001C6D18" w:rsidRDefault="001C6D18"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Default="00E04433" w:rsidP="00913907">
      <w:pPr>
        <w:pStyle w:val="Textodenotaalfinal"/>
        <w:ind w:firstLine="567"/>
        <w:jc w:val="both"/>
        <w:rPr>
          <w:rFonts w:asciiTheme="minorHAnsi" w:hAnsiTheme="minorHAnsi" w:cstheme="minorHAnsi"/>
          <w:szCs w:val="24"/>
        </w:rPr>
      </w:pPr>
    </w:p>
    <w:p w:rsidR="00E04433" w:rsidRPr="000D0F96" w:rsidRDefault="00E04433" w:rsidP="00913907">
      <w:pPr>
        <w:pStyle w:val="Textodenotaalfinal"/>
        <w:ind w:firstLine="567"/>
        <w:jc w:val="both"/>
        <w:rPr>
          <w:rFonts w:asciiTheme="minorHAnsi" w:hAnsiTheme="minorHAnsi" w:cstheme="minorHAnsi"/>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4"/>
      </w:tblGrid>
      <w:tr w:rsidR="001C6D18" w:rsidRPr="000D0F96" w:rsidTr="00E04433">
        <w:tc>
          <w:tcPr>
            <w:tcW w:w="8978" w:type="dxa"/>
          </w:tcPr>
          <w:p w:rsidR="001C6D18" w:rsidRPr="00E04433" w:rsidRDefault="00E04433" w:rsidP="00913907">
            <w:pPr>
              <w:pStyle w:val="Ttulo3"/>
              <w:outlineLvl w:val="2"/>
            </w:pPr>
            <w:r>
              <w:lastRenderedPageBreak/>
              <w:t xml:space="preserve">Figura1: Zonificación </w:t>
            </w:r>
            <w:r w:rsidRPr="0037329F">
              <w:t xml:space="preserve">actual </w:t>
            </w:r>
            <w:r>
              <w:t>y propuesta de modificación polígono A.B.C.D.</w:t>
            </w:r>
          </w:p>
        </w:tc>
      </w:tr>
      <w:tr w:rsidR="001C6D18" w:rsidRPr="000D0F96" w:rsidTr="00E04433">
        <w:tc>
          <w:tcPr>
            <w:tcW w:w="8978" w:type="dxa"/>
          </w:tcPr>
          <w:p w:rsidR="001C6D18" w:rsidRPr="000D0F96" w:rsidRDefault="00E04433" w:rsidP="00913907">
            <w:pPr>
              <w:pStyle w:val="Textodenotaalfinal"/>
              <w:suppressAutoHyphens/>
              <w:jc w:val="both"/>
              <w:rPr>
                <w:rFonts w:asciiTheme="minorHAnsi" w:hAnsiTheme="minorHAnsi" w:cstheme="minorHAnsi"/>
                <w:spacing w:val="-2"/>
                <w:szCs w:val="24"/>
              </w:rPr>
            </w:pPr>
            <w:r>
              <w:rPr>
                <w:rFonts w:asciiTheme="minorHAnsi" w:hAnsiTheme="minorHAnsi" w:cstheme="minorHAnsi"/>
                <w:noProof/>
                <w:spacing w:val="-2"/>
                <w:szCs w:val="24"/>
                <w:lang w:eastAsia="es-ES"/>
              </w:rPr>
              <w:drawing>
                <wp:inline distT="0" distB="0" distL="0" distR="0">
                  <wp:extent cx="5612130" cy="4086860"/>
                  <wp:effectExtent l="19050" t="0" r="7620" b="0"/>
                  <wp:docPr id="7" name="6 Imagen" descr="ZONIFICACIÓN EQUIP.EDUC IMAGEN 0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IFICACIÓN EQUIP.EDUC IMAGEN 05.03.png"/>
                          <pic:cNvPicPr/>
                        </pic:nvPicPr>
                        <pic:blipFill>
                          <a:blip r:embed="rId8" cstate="print"/>
                          <a:stretch>
                            <a:fillRect/>
                          </a:stretch>
                        </pic:blipFill>
                        <pic:spPr>
                          <a:xfrm>
                            <a:off x="0" y="0"/>
                            <a:ext cx="5612130" cy="4086860"/>
                          </a:xfrm>
                          <a:prstGeom prst="rect">
                            <a:avLst/>
                          </a:prstGeom>
                        </pic:spPr>
                      </pic:pic>
                    </a:graphicData>
                  </a:graphic>
                </wp:inline>
              </w:drawing>
            </w:r>
          </w:p>
        </w:tc>
      </w:tr>
      <w:tr w:rsidR="001C6D18" w:rsidRPr="000D0F96" w:rsidTr="00E04433">
        <w:tc>
          <w:tcPr>
            <w:tcW w:w="8978" w:type="dxa"/>
          </w:tcPr>
          <w:p w:rsidR="001C6D18" w:rsidRPr="000D0F96" w:rsidRDefault="001C6D18" w:rsidP="00913907">
            <w:pPr>
              <w:pStyle w:val="Ttulo5"/>
              <w:outlineLvl w:val="4"/>
            </w:pPr>
            <w:r w:rsidRPr="000D0F96">
              <w:t>Fuente: Elaboración propia en base a PRSM2005, Municipalidad de San Miguel</w:t>
            </w:r>
          </w:p>
        </w:tc>
      </w:tr>
    </w:tbl>
    <w:p w:rsidR="001C6D18" w:rsidRPr="000D0F96" w:rsidRDefault="001C6D18" w:rsidP="00913907">
      <w:pPr>
        <w:pStyle w:val="Textodenotaalfinal"/>
        <w:ind w:firstLine="567"/>
        <w:jc w:val="both"/>
        <w:rPr>
          <w:rFonts w:asciiTheme="minorHAnsi" w:hAnsiTheme="minorHAnsi" w:cstheme="minorHAnsi"/>
          <w:spacing w:val="-2"/>
          <w:szCs w:val="24"/>
        </w:rPr>
      </w:pPr>
    </w:p>
    <w:p w:rsidR="00F179D8" w:rsidRPr="000D0F96" w:rsidRDefault="009F246B" w:rsidP="00913907">
      <w:pPr>
        <w:pStyle w:val="Textodenotaalfinal"/>
        <w:ind w:firstLine="567"/>
        <w:jc w:val="both"/>
        <w:rPr>
          <w:rFonts w:asciiTheme="minorHAnsi" w:hAnsiTheme="minorHAnsi" w:cstheme="minorHAnsi"/>
          <w:szCs w:val="24"/>
        </w:rPr>
      </w:pPr>
      <w:r w:rsidRPr="000D0F96">
        <w:rPr>
          <w:rFonts w:asciiTheme="minorHAnsi" w:hAnsiTheme="minorHAnsi" w:cstheme="minorHAnsi"/>
          <w:szCs w:val="24"/>
        </w:rPr>
        <w:t xml:space="preserve">La presente modificación se orienta a </w:t>
      </w:r>
      <w:r w:rsidR="00F179D8" w:rsidRPr="000D0F96">
        <w:rPr>
          <w:rFonts w:asciiTheme="minorHAnsi" w:hAnsiTheme="minorHAnsi" w:cstheme="minorHAnsi"/>
          <w:szCs w:val="24"/>
        </w:rPr>
        <w:t xml:space="preserve">potenciar el desarrollo de actividades </w:t>
      </w:r>
      <w:r w:rsidR="001C6D18" w:rsidRPr="000D0F96">
        <w:rPr>
          <w:rFonts w:asciiTheme="minorHAnsi" w:hAnsiTheme="minorHAnsi" w:cstheme="minorHAnsi"/>
          <w:szCs w:val="24"/>
        </w:rPr>
        <w:t>de educación superior en la comuna, y especialmente en el</w:t>
      </w:r>
      <w:r w:rsidR="00F179D8" w:rsidRPr="000D0F96">
        <w:rPr>
          <w:rFonts w:asciiTheme="minorHAnsi" w:hAnsiTheme="minorHAnsi" w:cstheme="minorHAnsi"/>
          <w:szCs w:val="24"/>
        </w:rPr>
        <w:t xml:space="preserve"> sector de El Llano, </w:t>
      </w:r>
      <w:r w:rsidR="001C6D18" w:rsidRPr="000D0F96">
        <w:rPr>
          <w:rFonts w:asciiTheme="minorHAnsi" w:hAnsiTheme="minorHAnsi" w:cstheme="minorHAnsi"/>
          <w:szCs w:val="24"/>
        </w:rPr>
        <w:t xml:space="preserve">fomentando así la riqueza y </w:t>
      </w:r>
      <w:r w:rsidR="00E04433">
        <w:rPr>
          <w:rFonts w:asciiTheme="minorHAnsi" w:hAnsiTheme="minorHAnsi" w:cstheme="minorHAnsi"/>
          <w:szCs w:val="24"/>
        </w:rPr>
        <w:t>diversidad</w:t>
      </w:r>
      <w:r w:rsidR="001C6D18" w:rsidRPr="000D0F96">
        <w:rPr>
          <w:rFonts w:asciiTheme="minorHAnsi" w:hAnsiTheme="minorHAnsi" w:cstheme="minorHAnsi"/>
          <w:szCs w:val="24"/>
        </w:rPr>
        <w:t xml:space="preserve"> de actividades mediante la implantación de equipamientos de educación de carácter intercomunal. Este barrio, paulatinamente se ha ido conformando como </w:t>
      </w:r>
      <w:r w:rsidR="009927D4" w:rsidRPr="000D0F96">
        <w:rPr>
          <w:rFonts w:asciiTheme="minorHAnsi" w:hAnsiTheme="minorHAnsi" w:cstheme="minorHAnsi"/>
          <w:szCs w:val="24"/>
        </w:rPr>
        <w:t>núcleo</w:t>
      </w:r>
      <w:r w:rsidR="001C6D18" w:rsidRPr="000D0F96">
        <w:rPr>
          <w:rFonts w:asciiTheme="minorHAnsi" w:hAnsiTheme="minorHAnsi" w:cstheme="minorHAnsi"/>
          <w:szCs w:val="24"/>
        </w:rPr>
        <w:t xml:space="preserve"> de servicios y equipamientos, con </w:t>
      </w:r>
      <w:r w:rsidR="007F3C68" w:rsidRPr="000D0F96">
        <w:rPr>
          <w:rFonts w:asciiTheme="minorHAnsi" w:hAnsiTheme="minorHAnsi" w:cstheme="minorHAnsi"/>
          <w:szCs w:val="24"/>
        </w:rPr>
        <w:t>los</w:t>
      </w:r>
      <w:r w:rsidR="001C6D18" w:rsidRPr="000D0F96">
        <w:rPr>
          <w:rFonts w:asciiTheme="minorHAnsi" w:hAnsiTheme="minorHAnsi" w:cstheme="minorHAnsi"/>
          <w:szCs w:val="24"/>
        </w:rPr>
        <w:t xml:space="preserve"> </w:t>
      </w:r>
      <w:r w:rsidR="007F3C68" w:rsidRPr="000D0F96">
        <w:rPr>
          <w:rFonts w:asciiTheme="minorHAnsi" w:hAnsiTheme="minorHAnsi" w:cstheme="minorHAnsi"/>
          <w:szCs w:val="24"/>
        </w:rPr>
        <w:t>H</w:t>
      </w:r>
      <w:r w:rsidR="001C6D18" w:rsidRPr="000D0F96">
        <w:rPr>
          <w:rFonts w:asciiTheme="minorHAnsi" w:hAnsiTheme="minorHAnsi" w:cstheme="minorHAnsi"/>
          <w:szCs w:val="24"/>
        </w:rPr>
        <w:t>ospital</w:t>
      </w:r>
      <w:r w:rsidR="007F3C68" w:rsidRPr="000D0F96">
        <w:rPr>
          <w:rFonts w:asciiTheme="minorHAnsi" w:hAnsiTheme="minorHAnsi" w:cstheme="minorHAnsi"/>
          <w:szCs w:val="24"/>
        </w:rPr>
        <w:t>es</w:t>
      </w:r>
      <w:r w:rsidR="001C6D18" w:rsidRPr="000D0F96">
        <w:rPr>
          <w:rFonts w:asciiTheme="minorHAnsi" w:hAnsiTheme="minorHAnsi" w:cstheme="minorHAnsi"/>
          <w:szCs w:val="24"/>
        </w:rPr>
        <w:t xml:space="preserve"> Barros Luco</w:t>
      </w:r>
      <w:r w:rsidR="007F3C68" w:rsidRPr="000D0F96">
        <w:rPr>
          <w:rFonts w:asciiTheme="minorHAnsi" w:hAnsiTheme="minorHAnsi" w:cstheme="minorHAnsi"/>
          <w:szCs w:val="24"/>
        </w:rPr>
        <w:t xml:space="preserve"> y Exequiel González Cortés</w:t>
      </w:r>
      <w:r w:rsidR="001C6D18" w:rsidRPr="000D0F96">
        <w:rPr>
          <w:rFonts w:asciiTheme="minorHAnsi" w:hAnsiTheme="minorHAnsi" w:cstheme="minorHAnsi"/>
          <w:szCs w:val="24"/>
        </w:rPr>
        <w:t xml:space="preserve">, El Conservador de Bienes </w:t>
      </w:r>
      <w:r w:rsidR="007F3C68" w:rsidRPr="000D0F96">
        <w:rPr>
          <w:rFonts w:asciiTheme="minorHAnsi" w:hAnsiTheme="minorHAnsi" w:cstheme="minorHAnsi"/>
          <w:szCs w:val="24"/>
        </w:rPr>
        <w:t>R</w:t>
      </w:r>
      <w:r w:rsidR="001C6D18" w:rsidRPr="000D0F96">
        <w:rPr>
          <w:rFonts w:asciiTheme="minorHAnsi" w:hAnsiTheme="minorHAnsi" w:cstheme="minorHAnsi"/>
          <w:szCs w:val="24"/>
        </w:rPr>
        <w:t>aíces, El S</w:t>
      </w:r>
      <w:r w:rsidR="00E04433">
        <w:rPr>
          <w:rFonts w:asciiTheme="minorHAnsi" w:hAnsiTheme="minorHAnsi" w:cstheme="minorHAnsi"/>
          <w:szCs w:val="24"/>
        </w:rPr>
        <w:t>II, Registro Civil, entre otros. Todos ellos</w:t>
      </w:r>
      <w:r w:rsidR="001C6D18" w:rsidRPr="000D0F96">
        <w:rPr>
          <w:rFonts w:asciiTheme="minorHAnsi" w:hAnsiTheme="minorHAnsi" w:cstheme="minorHAnsi"/>
          <w:szCs w:val="24"/>
        </w:rPr>
        <w:t xml:space="preserve"> han revitalizado el barrio y </w:t>
      </w:r>
      <w:r w:rsidR="009927D4" w:rsidRPr="000D0F96">
        <w:rPr>
          <w:rFonts w:asciiTheme="minorHAnsi" w:hAnsiTheme="minorHAnsi" w:cstheme="minorHAnsi"/>
          <w:szCs w:val="24"/>
        </w:rPr>
        <w:t>a lo largo de l</w:t>
      </w:r>
      <w:r w:rsidR="007F3C68" w:rsidRPr="000D0F96">
        <w:rPr>
          <w:rFonts w:asciiTheme="minorHAnsi" w:hAnsiTheme="minorHAnsi" w:cstheme="minorHAnsi"/>
          <w:szCs w:val="24"/>
        </w:rPr>
        <w:t>os años</w:t>
      </w:r>
      <w:r w:rsidR="009927D4" w:rsidRPr="000D0F96">
        <w:rPr>
          <w:rFonts w:asciiTheme="minorHAnsi" w:hAnsiTheme="minorHAnsi" w:cstheme="minorHAnsi"/>
          <w:szCs w:val="24"/>
        </w:rPr>
        <w:t xml:space="preserve"> </w:t>
      </w:r>
      <w:r w:rsidR="00E04433" w:rsidRPr="000D0F96">
        <w:rPr>
          <w:rFonts w:asciiTheme="minorHAnsi" w:hAnsiTheme="minorHAnsi" w:cstheme="minorHAnsi"/>
          <w:szCs w:val="24"/>
        </w:rPr>
        <w:t xml:space="preserve">han sabido convivir </w:t>
      </w:r>
      <w:r w:rsidR="001C6D18" w:rsidRPr="000D0F96">
        <w:rPr>
          <w:rFonts w:asciiTheme="minorHAnsi" w:hAnsiTheme="minorHAnsi" w:cstheme="minorHAnsi"/>
          <w:szCs w:val="24"/>
        </w:rPr>
        <w:t xml:space="preserve">de </w:t>
      </w:r>
      <w:r w:rsidR="00E04433">
        <w:rPr>
          <w:rFonts w:asciiTheme="minorHAnsi" w:hAnsiTheme="minorHAnsi" w:cstheme="minorHAnsi"/>
          <w:szCs w:val="24"/>
        </w:rPr>
        <w:t>buena manera</w:t>
      </w:r>
      <w:r w:rsidR="007F3C68" w:rsidRPr="000D0F96">
        <w:rPr>
          <w:rFonts w:asciiTheme="minorHAnsi" w:hAnsiTheme="minorHAnsi" w:cstheme="minorHAnsi"/>
          <w:szCs w:val="24"/>
        </w:rPr>
        <w:t xml:space="preserve"> </w:t>
      </w:r>
      <w:r w:rsidR="009927D4" w:rsidRPr="000D0F96">
        <w:rPr>
          <w:rFonts w:asciiTheme="minorHAnsi" w:hAnsiTheme="minorHAnsi" w:cstheme="minorHAnsi"/>
          <w:szCs w:val="24"/>
        </w:rPr>
        <w:t>con el uso</w:t>
      </w:r>
      <w:r w:rsidR="001C6D18" w:rsidRPr="000D0F96">
        <w:rPr>
          <w:rFonts w:asciiTheme="minorHAnsi" w:hAnsiTheme="minorHAnsi" w:cstheme="minorHAnsi"/>
          <w:szCs w:val="24"/>
        </w:rPr>
        <w:t xml:space="preserve"> residencial </w:t>
      </w:r>
      <w:r w:rsidR="009927D4" w:rsidRPr="000D0F96">
        <w:rPr>
          <w:rFonts w:asciiTheme="minorHAnsi" w:hAnsiTheme="minorHAnsi" w:cstheme="minorHAnsi"/>
          <w:szCs w:val="24"/>
        </w:rPr>
        <w:t xml:space="preserve">del sector. Todo lo anterior ha </w:t>
      </w:r>
      <w:r w:rsidR="00E04433">
        <w:rPr>
          <w:rFonts w:asciiTheme="minorHAnsi" w:hAnsiTheme="minorHAnsi" w:cstheme="minorHAnsi"/>
          <w:szCs w:val="24"/>
        </w:rPr>
        <w:t xml:space="preserve">propiciado el alto interés inmobiliario por el sector norponiente de la comuna y con ello el aumento </w:t>
      </w:r>
      <w:r w:rsidR="004B2A95" w:rsidRPr="000D0F96">
        <w:rPr>
          <w:rFonts w:asciiTheme="minorHAnsi" w:hAnsiTheme="minorHAnsi" w:cstheme="minorHAnsi"/>
          <w:szCs w:val="24"/>
        </w:rPr>
        <w:t xml:space="preserve">de la plusvalía del </w:t>
      </w:r>
      <w:r w:rsidR="00E04433">
        <w:rPr>
          <w:rFonts w:asciiTheme="minorHAnsi" w:hAnsiTheme="minorHAnsi" w:cstheme="minorHAnsi"/>
          <w:szCs w:val="24"/>
        </w:rPr>
        <w:t>barrio,</w:t>
      </w:r>
      <w:r w:rsidR="004B2A95" w:rsidRPr="000D0F96">
        <w:rPr>
          <w:rFonts w:asciiTheme="minorHAnsi" w:hAnsiTheme="minorHAnsi" w:cstheme="minorHAnsi"/>
          <w:szCs w:val="24"/>
        </w:rPr>
        <w:t xml:space="preserve"> </w:t>
      </w:r>
      <w:r w:rsidR="009927D4" w:rsidRPr="000D0F96">
        <w:rPr>
          <w:rFonts w:asciiTheme="minorHAnsi" w:hAnsiTheme="minorHAnsi" w:cstheme="minorHAnsi"/>
          <w:szCs w:val="24"/>
        </w:rPr>
        <w:t xml:space="preserve">lo que ha permitido </w:t>
      </w:r>
      <w:r w:rsidR="00E04433">
        <w:rPr>
          <w:rFonts w:asciiTheme="minorHAnsi" w:hAnsiTheme="minorHAnsi" w:cstheme="minorHAnsi"/>
          <w:szCs w:val="24"/>
        </w:rPr>
        <w:t>perpetuar</w:t>
      </w:r>
      <w:r w:rsidR="009927D4" w:rsidRPr="000D0F96">
        <w:rPr>
          <w:rFonts w:asciiTheme="minorHAnsi" w:hAnsiTheme="minorHAnsi" w:cstheme="minorHAnsi"/>
          <w:szCs w:val="24"/>
        </w:rPr>
        <w:t xml:space="preserve"> la</w:t>
      </w:r>
      <w:r w:rsidR="000C2A83">
        <w:rPr>
          <w:rFonts w:asciiTheme="minorHAnsi" w:hAnsiTheme="minorHAnsi" w:cstheme="minorHAnsi"/>
          <w:szCs w:val="24"/>
        </w:rPr>
        <w:t>s</w:t>
      </w:r>
      <w:r w:rsidR="009927D4" w:rsidRPr="000D0F96">
        <w:rPr>
          <w:rFonts w:asciiTheme="minorHAnsi" w:hAnsiTheme="minorHAnsi" w:cstheme="minorHAnsi"/>
          <w:szCs w:val="24"/>
        </w:rPr>
        <w:t xml:space="preserve"> característica</w:t>
      </w:r>
      <w:r w:rsidR="00E04433">
        <w:rPr>
          <w:rFonts w:asciiTheme="minorHAnsi" w:hAnsiTheme="minorHAnsi" w:cstheme="minorHAnsi"/>
          <w:szCs w:val="24"/>
        </w:rPr>
        <w:t>s de</w:t>
      </w:r>
      <w:r w:rsidR="009927D4" w:rsidRPr="000D0F96">
        <w:rPr>
          <w:rFonts w:asciiTheme="minorHAnsi" w:hAnsiTheme="minorHAnsi" w:cstheme="minorHAnsi"/>
          <w:szCs w:val="24"/>
        </w:rPr>
        <w:t xml:space="preserve"> heterogeneidad social de </w:t>
      </w:r>
      <w:r w:rsidR="00E04433">
        <w:rPr>
          <w:rFonts w:asciiTheme="minorHAnsi" w:hAnsiTheme="minorHAnsi" w:cstheme="minorHAnsi"/>
          <w:szCs w:val="24"/>
        </w:rPr>
        <w:t>l</w:t>
      </w:r>
      <w:r w:rsidR="009927D4" w:rsidRPr="000D0F96">
        <w:rPr>
          <w:rFonts w:asciiTheme="minorHAnsi" w:hAnsiTheme="minorHAnsi" w:cstheme="minorHAnsi"/>
          <w:szCs w:val="24"/>
        </w:rPr>
        <w:t>a comuna.</w:t>
      </w:r>
    </w:p>
    <w:p w:rsidR="00F179D8" w:rsidRPr="000D0F96" w:rsidRDefault="00F179D8" w:rsidP="00913907">
      <w:pPr>
        <w:pStyle w:val="Textodenotaalfinal"/>
        <w:ind w:firstLine="567"/>
        <w:jc w:val="both"/>
        <w:rPr>
          <w:rFonts w:asciiTheme="minorHAnsi" w:hAnsiTheme="minorHAnsi" w:cstheme="minorHAnsi"/>
          <w:szCs w:val="24"/>
        </w:rPr>
      </w:pPr>
    </w:p>
    <w:p w:rsidR="00B85453" w:rsidRPr="000D0F96" w:rsidRDefault="00F179D8" w:rsidP="00913907">
      <w:pPr>
        <w:pStyle w:val="Textodenotaalfinal"/>
        <w:ind w:firstLine="567"/>
        <w:jc w:val="both"/>
        <w:rPr>
          <w:rFonts w:asciiTheme="minorHAnsi" w:hAnsiTheme="minorHAnsi" w:cstheme="minorHAnsi"/>
          <w:szCs w:val="24"/>
        </w:rPr>
      </w:pPr>
      <w:r w:rsidRPr="000D0F96">
        <w:rPr>
          <w:rFonts w:asciiTheme="minorHAnsi" w:hAnsiTheme="minorHAnsi" w:cstheme="minorHAnsi"/>
          <w:szCs w:val="24"/>
        </w:rPr>
        <w:t xml:space="preserve">La propuesta de modificación permitirá mayor </w:t>
      </w:r>
      <w:r w:rsidR="000C2A83">
        <w:rPr>
          <w:rFonts w:asciiTheme="minorHAnsi" w:hAnsiTheme="minorHAnsi" w:cstheme="minorHAnsi"/>
          <w:szCs w:val="24"/>
        </w:rPr>
        <w:t>mixtura</w:t>
      </w:r>
      <w:r w:rsidRPr="000D0F96">
        <w:rPr>
          <w:rFonts w:asciiTheme="minorHAnsi" w:hAnsiTheme="minorHAnsi" w:cstheme="minorHAnsi"/>
          <w:szCs w:val="24"/>
        </w:rPr>
        <w:t xml:space="preserve"> de actividades en un </w:t>
      </w:r>
      <w:r w:rsidR="008D6144" w:rsidRPr="000D0F96">
        <w:rPr>
          <w:rFonts w:asciiTheme="minorHAnsi" w:hAnsiTheme="minorHAnsi" w:cstheme="minorHAnsi"/>
          <w:szCs w:val="24"/>
        </w:rPr>
        <w:t xml:space="preserve">entorno que podría configurarse </w:t>
      </w:r>
      <w:r w:rsidR="007F3C68" w:rsidRPr="000D0F96">
        <w:rPr>
          <w:rFonts w:asciiTheme="minorHAnsi" w:hAnsiTheme="minorHAnsi" w:cstheme="minorHAnsi"/>
          <w:szCs w:val="24"/>
        </w:rPr>
        <w:t>con la morfología de</w:t>
      </w:r>
      <w:r w:rsidR="008D6144" w:rsidRPr="000D0F96">
        <w:rPr>
          <w:rFonts w:asciiTheme="minorHAnsi" w:hAnsiTheme="minorHAnsi" w:cstheme="minorHAnsi"/>
          <w:szCs w:val="24"/>
        </w:rPr>
        <w:t xml:space="preserve"> campus universitario abierto</w:t>
      </w:r>
      <w:r w:rsidRPr="000D0F96">
        <w:rPr>
          <w:rFonts w:asciiTheme="minorHAnsi" w:hAnsiTheme="minorHAnsi" w:cstheme="minorHAnsi"/>
          <w:szCs w:val="24"/>
        </w:rPr>
        <w:t>, donde la estructura vial funciona como</w:t>
      </w:r>
      <w:r w:rsidR="008D6144" w:rsidRPr="000D0F96">
        <w:rPr>
          <w:rFonts w:asciiTheme="minorHAnsi" w:hAnsiTheme="minorHAnsi" w:cstheme="minorHAnsi"/>
          <w:szCs w:val="24"/>
        </w:rPr>
        <w:t xml:space="preserve"> sistema integrado y suficiente para las expectativas de </w:t>
      </w:r>
      <w:r w:rsidR="009927D4" w:rsidRPr="000D0F96">
        <w:rPr>
          <w:rFonts w:asciiTheme="minorHAnsi" w:hAnsiTheme="minorHAnsi" w:cstheme="minorHAnsi"/>
          <w:szCs w:val="24"/>
        </w:rPr>
        <w:t xml:space="preserve">desarrollo en </w:t>
      </w:r>
      <w:r w:rsidR="008D6144" w:rsidRPr="000D0F96">
        <w:rPr>
          <w:rFonts w:asciiTheme="minorHAnsi" w:hAnsiTheme="minorHAnsi" w:cstheme="minorHAnsi"/>
          <w:szCs w:val="24"/>
        </w:rPr>
        <w:t xml:space="preserve">el mediano plazo, situación que comprueba el estudio de capacidad vial que </w:t>
      </w:r>
      <w:r w:rsidR="008D6144" w:rsidRPr="000D0F96">
        <w:rPr>
          <w:rFonts w:asciiTheme="minorHAnsi" w:hAnsiTheme="minorHAnsi" w:cstheme="minorHAnsi"/>
          <w:szCs w:val="24"/>
        </w:rPr>
        <w:lastRenderedPageBreak/>
        <w:t>sustenta la propuesta.</w:t>
      </w:r>
    </w:p>
    <w:p w:rsidR="000C2A83" w:rsidRDefault="000C2A83" w:rsidP="00913907">
      <w:pPr>
        <w:suppressAutoHyphens/>
        <w:rPr>
          <w:rFonts w:asciiTheme="minorHAnsi" w:hAnsiTheme="minorHAnsi" w:cstheme="minorHAnsi"/>
        </w:rPr>
      </w:pPr>
    </w:p>
    <w:p w:rsidR="00620CA1" w:rsidRPr="000D0F96" w:rsidRDefault="000D0F96" w:rsidP="00913907">
      <w:pPr>
        <w:pStyle w:val="Ttulo2"/>
        <w:suppressAutoHyphens/>
        <w:rPr>
          <w:lang w:val="es-CL"/>
        </w:rPr>
      </w:pPr>
      <w:r>
        <w:rPr>
          <w:lang w:val="es-CL"/>
        </w:rPr>
        <w:t>1.</w:t>
      </w:r>
      <w:r w:rsidR="00620CA1" w:rsidRPr="000D0F96">
        <w:rPr>
          <w:lang w:val="es-CL"/>
        </w:rPr>
        <w:t>2.</w:t>
      </w:r>
      <w:r>
        <w:rPr>
          <w:lang w:val="es-CL"/>
        </w:rPr>
        <w:t>- Impacto y oportunidades del d</w:t>
      </w:r>
      <w:r w:rsidR="00B85453" w:rsidRPr="000D0F96">
        <w:rPr>
          <w:lang w:val="es-CL"/>
        </w:rPr>
        <w:t xml:space="preserve">esarrollo de la actividad </w:t>
      </w:r>
      <w:r w:rsidR="004E1C0A" w:rsidRPr="000D0F96">
        <w:rPr>
          <w:lang w:val="es-CL"/>
        </w:rPr>
        <w:t>educacional</w:t>
      </w:r>
      <w:r w:rsidR="00B85453" w:rsidRPr="000D0F96">
        <w:rPr>
          <w:lang w:val="es-CL"/>
        </w:rPr>
        <w:t xml:space="preserve"> en el sector El Llano, comuna de San Miguel</w:t>
      </w:r>
    </w:p>
    <w:p w:rsidR="009F246B" w:rsidRPr="000D0F96" w:rsidRDefault="009F246B" w:rsidP="00913907">
      <w:pPr>
        <w:pStyle w:val="Standard"/>
        <w:tabs>
          <w:tab w:val="left" w:pos="993"/>
        </w:tabs>
        <w:ind w:firstLine="567"/>
        <w:jc w:val="both"/>
        <w:rPr>
          <w:rFonts w:asciiTheme="minorHAnsi" w:hAnsiTheme="minorHAnsi" w:cstheme="minorHAnsi"/>
          <w:b/>
          <w:sz w:val="24"/>
          <w:szCs w:val="24"/>
          <w:lang w:val="es-CL"/>
        </w:rPr>
      </w:pPr>
    </w:p>
    <w:p w:rsidR="00F07759" w:rsidRPr="000D0F96" w:rsidRDefault="007F3C68" w:rsidP="00913907">
      <w:pPr>
        <w:pStyle w:val="Standard"/>
        <w:tabs>
          <w:tab w:val="left" w:pos="993"/>
        </w:tabs>
        <w:ind w:firstLine="567"/>
        <w:jc w:val="both"/>
        <w:rPr>
          <w:rFonts w:asciiTheme="minorHAnsi" w:hAnsiTheme="minorHAnsi" w:cstheme="minorHAnsi"/>
          <w:sz w:val="24"/>
          <w:szCs w:val="24"/>
          <w:lang w:val="es-CL"/>
        </w:rPr>
      </w:pPr>
      <w:r w:rsidRPr="000D0F96">
        <w:rPr>
          <w:rFonts w:asciiTheme="minorHAnsi" w:hAnsiTheme="minorHAnsi" w:cstheme="minorHAnsi"/>
          <w:sz w:val="24"/>
          <w:szCs w:val="24"/>
          <w:lang w:val="es-CL"/>
        </w:rPr>
        <w:t>Se sostiene que la comuna de San Miguel debe seguir fortaleciendo su rol metropolitano como comuna de servicios y equipamientos de las comunas del sur del Gran Santiago</w:t>
      </w:r>
      <w:r w:rsidR="004E1C0A" w:rsidRPr="000D0F96">
        <w:rPr>
          <w:rFonts w:asciiTheme="minorHAnsi" w:hAnsiTheme="minorHAnsi" w:cstheme="minorHAnsi"/>
          <w:sz w:val="24"/>
          <w:szCs w:val="24"/>
          <w:lang w:val="es-CL"/>
        </w:rPr>
        <w:t xml:space="preserve">. Potenciar el rol de servicios de la comuna es uno de los objetivos planteados por el </w:t>
      </w:r>
      <w:r w:rsidR="008F61CC" w:rsidRPr="000D0F96">
        <w:rPr>
          <w:rFonts w:asciiTheme="minorHAnsi" w:hAnsiTheme="minorHAnsi" w:cstheme="minorHAnsi"/>
          <w:sz w:val="24"/>
          <w:szCs w:val="24"/>
          <w:lang w:val="es-CL"/>
        </w:rPr>
        <w:t xml:space="preserve">Plan de Desarrollo Comunal </w:t>
      </w:r>
      <w:r w:rsidR="00110AC9">
        <w:rPr>
          <w:rFonts w:asciiTheme="minorHAnsi" w:hAnsiTheme="minorHAnsi" w:cstheme="minorHAnsi"/>
          <w:sz w:val="24"/>
          <w:szCs w:val="24"/>
          <w:lang w:val="es-CL"/>
        </w:rPr>
        <w:t>PLADECO</w:t>
      </w:r>
      <w:r w:rsidR="000C2A83">
        <w:rPr>
          <w:rFonts w:asciiTheme="minorHAnsi" w:hAnsiTheme="minorHAnsi" w:cstheme="minorHAnsi"/>
          <w:sz w:val="24"/>
          <w:szCs w:val="24"/>
          <w:lang w:val="es-CL"/>
        </w:rPr>
        <w:t xml:space="preserve">2007 aún </w:t>
      </w:r>
      <w:r w:rsidR="00110AC9">
        <w:rPr>
          <w:rFonts w:asciiTheme="minorHAnsi" w:hAnsiTheme="minorHAnsi" w:cstheme="minorHAnsi"/>
          <w:sz w:val="24"/>
          <w:szCs w:val="24"/>
          <w:lang w:val="es-CL"/>
        </w:rPr>
        <w:t xml:space="preserve">en </w:t>
      </w:r>
      <w:r w:rsidR="008F61CC" w:rsidRPr="000D0F96">
        <w:rPr>
          <w:rFonts w:asciiTheme="minorHAnsi" w:hAnsiTheme="minorHAnsi" w:cstheme="minorHAnsi"/>
          <w:sz w:val="24"/>
          <w:szCs w:val="24"/>
          <w:lang w:val="es-CL"/>
        </w:rPr>
        <w:t>vigen</w:t>
      </w:r>
      <w:r w:rsidR="00110AC9">
        <w:rPr>
          <w:rFonts w:asciiTheme="minorHAnsi" w:hAnsiTheme="minorHAnsi" w:cstheme="minorHAnsi"/>
          <w:sz w:val="24"/>
          <w:szCs w:val="24"/>
          <w:lang w:val="es-CL"/>
        </w:rPr>
        <w:t>cia</w:t>
      </w:r>
      <w:r w:rsidR="002C37C7" w:rsidRPr="000D0F96">
        <w:rPr>
          <w:rFonts w:asciiTheme="minorHAnsi" w:hAnsiTheme="minorHAnsi" w:cstheme="minorHAnsi"/>
          <w:sz w:val="24"/>
          <w:szCs w:val="24"/>
          <w:lang w:val="es-CL"/>
        </w:rPr>
        <w:t>.</w:t>
      </w:r>
      <w:r w:rsidR="004E1C0A" w:rsidRPr="000D0F96">
        <w:rPr>
          <w:rFonts w:asciiTheme="minorHAnsi" w:hAnsiTheme="minorHAnsi" w:cstheme="minorHAnsi"/>
          <w:sz w:val="24"/>
          <w:szCs w:val="24"/>
          <w:lang w:val="es-CL"/>
        </w:rPr>
        <w:t xml:space="preserve"> </w:t>
      </w:r>
      <w:r w:rsidR="00F07759" w:rsidRPr="000D0F96">
        <w:rPr>
          <w:rFonts w:asciiTheme="minorHAnsi" w:hAnsiTheme="minorHAnsi" w:cstheme="minorHAnsi"/>
          <w:sz w:val="24"/>
          <w:szCs w:val="24"/>
          <w:lang w:val="es-CL"/>
        </w:rPr>
        <w:t>Adicionalmente, el aumento de la oferta en materia de educación superior favorece la permanencia de la población y la mejor satisfacción de demandas locales</w:t>
      </w:r>
      <w:r w:rsidR="004E1C0A" w:rsidRPr="000D0F96">
        <w:rPr>
          <w:rFonts w:asciiTheme="minorHAnsi" w:hAnsiTheme="minorHAnsi" w:cstheme="minorHAnsi"/>
          <w:sz w:val="24"/>
          <w:szCs w:val="24"/>
          <w:lang w:val="es-CL"/>
        </w:rPr>
        <w:t>.</w:t>
      </w:r>
    </w:p>
    <w:p w:rsidR="002C37C7" w:rsidRPr="000D0F96" w:rsidRDefault="002C37C7" w:rsidP="00913907">
      <w:pPr>
        <w:pStyle w:val="Standard"/>
        <w:tabs>
          <w:tab w:val="left" w:pos="993"/>
        </w:tabs>
        <w:ind w:firstLine="567"/>
        <w:jc w:val="both"/>
        <w:rPr>
          <w:rFonts w:asciiTheme="minorHAnsi" w:hAnsiTheme="minorHAnsi" w:cstheme="minorHAnsi"/>
          <w:sz w:val="24"/>
          <w:szCs w:val="24"/>
          <w:lang w:val="es-CL"/>
        </w:rPr>
      </w:pPr>
    </w:p>
    <w:p w:rsidR="002C37C7" w:rsidRPr="000D0F96" w:rsidRDefault="002C37C7" w:rsidP="00913907">
      <w:pPr>
        <w:pStyle w:val="Standard"/>
        <w:tabs>
          <w:tab w:val="left" w:pos="993"/>
        </w:tabs>
        <w:ind w:firstLine="567"/>
        <w:jc w:val="both"/>
        <w:rPr>
          <w:rFonts w:asciiTheme="minorHAnsi" w:hAnsiTheme="minorHAnsi" w:cstheme="minorHAnsi"/>
          <w:sz w:val="24"/>
          <w:szCs w:val="24"/>
          <w:lang w:val="es-CL"/>
        </w:rPr>
      </w:pPr>
      <w:r w:rsidRPr="000D0F96">
        <w:rPr>
          <w:rFonts w:asciiTheme="minorHAnsi" w:hAnsiTheme="minorHAnsi" w:cstheme="minorHAnsi"/>
          <w:sz w:val="24"/>
          <w:szCs w:val="24"/>
          <w:lang w:val="es-CL"/>
        </w:rPr>
        <w:t xml:space="preserve">Sin perjuicio de los argumentos </w:t>
      </w:r>
      <w:r w:rsidR="00110AC9">
        <w:rPr>
          <w:rFonts w:asciiTheme="minorHAnsi" w:hAnsiTheme="minorHAnsi" w:cstheme="minorHAnsi"/>
          <w:sz w:val="24"/>
          <w:szCs w:val="24"/>
          <w:lang w:val="es-CL"/>
        </w:rPr>
        <w:t xml:space="preserve">fundamentales </w:t>
      </w:r>
      <w:r w:rsidRPr="000D0F96">
        <w:rPr>
          <w:rFonts w:asciiTheme="minorHAnsi" w:hAnsiTheme="minorHAnsi" w:cstheme="minorHAnsi"/>
          <w:sz w:val="24"/>
          <w:szCs w:val="24"/>
          <w:lang w:val="es-CL"/>
        </w:rPr>
        <w:t xml:space="preserve">que sustentan la presente modificación </w:t>
      </w:r>
      <w:r w:rsidR="00110AC9">
        <w:rPr>
          <w:rFonts w:asciiTheme="minorHAnsi" w:hAnsiTheme="minorHAnsi" w:cstheme="minorHAnsi"/>
          <w:sz w:val="24"/>
          <w:szCs w:val="24"/>
          <w:lang w:val="es-CL"/>
        </w:rPr>
        <w:t xml:space="preserve">referidos </w:t>
      </w:r>
      <w:r w:rsidR="002B0572">
        <w:rPr>
          <w:rFonts w:asciiTheme="minorHAnsi" w:hAnsiTheme="minorHAnsi" w:cstheme="minorHAnsi"/>
          <w:sz w:val="24"/>
          <w:szCs w:val="24"/>
          <w:lang w:val="es-CL"/>
        </w:rPr>
        <w:t>al E</w:t>
      </w:r>
      <w:r w:rsidR="002B0572" w:rsidRPr="000D0F96">
        <w:rPr>
          <w:rFonts w:asciiTheme="minorHAnsi" w:hAnsiTheme="minorHAnsi" w:cstheme="minorHAnsi"/>
          <w:sz w:val="24"/>
          <w:szCs w:val="24"/>
          <w:lang w:val="es-CL"/>
        </w:rPr>
        <w:t xml:space="preserve">studio de </w:t>
      </w:r>
      <w:r w:rsidR="002B0572">
        <w:rPr>
          <w:rFonts w:asciiTheme="minorHAnsi" w:hAnsiTheme="minorHAnsi" w:cstheme="minorHAnsi"/>
          <w:sz w:val="24"/>
          <w:szCs w:val="24"/>
          <w:lang w:val="es-CL"/>
        </w:rPr>
        <w:t>C</w:t>
      </w:r>
      <w:r w:rsidR="002B0572" w:rsidRPr="000D0F96">
        <w:rPr>
          <w:rFonts w:asciiTheme="minorHAnsi" w:hAnsiTheme="minorHAnsi" w:cstheme="minorHAnsi"/>
          <w:sz w:val="24"/>
          <w:szCs w:val="24"/>
          <w:lang w:val="es-CL"/>
        </w:rPr>
        <w:t xml:space="preserve">apacidad </w:t>
      </w:r>
      <w:r w:rsidR="002B0572">
        <w:rPr>
          <w:rFonts w:asciiTheme="minorHAnsi" w:hAnsiTheme="minorHAnsi" w:cstheme="minorHAnsi"/>
          <w:sz w:val="24"/>
          <w:szCs w:val="24"/>
          <w:lang w:val="es-CL"/>
        </w:rPr>
        <w:t>V</w:t>
      </w:r>
      <w:r w:rsidR="002B0572" w:rsidRPr="000D0F96">
        <w:rPr>
          <w:rFonts w:asciiTheme="minorHAnsi" w:hAnsiTheme="minorHAnsi" w:cstheme="minorHAnsi"/>
          <w:sz w:val="24"/>
          <w:szCs w:val="24"/>
          <w:lang w:val="es-CL"/>
        </w:rPr>
        <w:t>ial</w:t>
      </w:r>
      <w:r w:rsidR="002B0572">
        <w:rPr>
          <w:rFonts w:asciiTheme="minorHAnsi" w:hAnsiTheme="minorHAnsi" w:cstheme="minorHAnsi"/>
          <w:sz w:val="24"/>
          <w:szCs w:val="24"/>
          <w:lang w:val="es-CL"/>
        </w:rPr>
        <w:t xml:space="preserve"> (</w:t>
      </w:r>
      <w:r w:rsidRPr="000D0F96">
        <w:rPr>
          <w:rFonts w:asciiTheme="minorHAnsi" w:hAnsiTheme="minorHAnsi" w:cstheme="minorHAnsi"/>
          <w:sz w:val="24"/>
          <w:szCs w:val="24"/>
          <w:lang w:val="es-CL"/>
        </w:rPr>
        <w:t>Art. 2.1.36 de la OGUC</w:t>
      </w:r>
      <w:r w:rsidR="002B0572">
        <w:rPr>
          <w:rFonts w:asciiTheme="minorHAnsi" w:hAnsiTheme="minorHAnsi" w:cstheme="minorHAnsi"/>
          <w:sz w:val="24"/>
          <w:szCs w:val="24"/>
          <w:lang w:val="es-CL"/>
        </w:rPr>
        <w:t>)</w:t>
      </w:r>
      <w:r w:rsidRPr="000D0F96">
        <w:rPr>
          <w:rFonts w:asciiTheme="minorHAnsi" w:hAnsiTheme="minorHAnsi" w:cstheme="minorHAnsi"/>
          <w:sz w:val="24"/>
          <w:szCs w:val="24"/>
          <w:lang w:val="es-CL"/>
        </w:rPr>
        <w:t xml:space="preserve">, </w:t>
      </w:r>
      <w:r w:rsidR="00110AC9">
        <w:rPr>
          <w:rFonts w:asciiTheme="minorHAnsi" w:hAnsiTheme="minorHAnsi" w:cstheme="minorHAnsi"/>
          <w:sz w:val="24"/>
          <w:szCs w:val="24"/>
          <w:lang w:val="es-CL"/>
        </w:rPr>
        <w:t xml:space="preserve">en esta memoria </w:t>
      </w:r>
      <w:r w:rsidR="002B0572">
        <w:rPr>
          <w:rFonts w:asciiTheme="minorHAnsi" w:hAnsiTheme="minorHAnsi" w:cstheme="minorHAnsi"/>
          <w:sz w:val="24"/>
          <w:szCs w:val="24"/>
          <w:lang w:val="es-CL"/>
        </w:rPr>
        <w:t xml:space="preserve">explicativa </w:t>
      </w:r>
      <w:r w:rsidRPr="000D0F96">
        <w:rPr>
          <w:rFonts w:asciiTheme="minorHAnsi" w:hAnsiTheme="minorHAnsi" w:cstheme="minorHAnsi"/>
          <w:sz w:val="24"/>
          <w:szCs w:val="24"/>
          <w:lang w:val="es-CL"/>
        </w:rPr>
        <w:t xml:space="preserve">se analizarán </w:t>
      </w:r>
      <w:r w:rsidR="002B0572">
        <w:rPr>
          <w:rFonts w:asciiTheme="minorHAnsi" w:hAnsiTheme="minorHAnsi" w:cstheme="minorHAnsi"/>
          <w:sz w:val="24"/>
          <w:szCs w:val="24"/>
          <w:lang w:val="es-CL"/>
        </w:rPr>
        <w:t xml:space="preserve">además </w:t>
      </w:r>
      <w:r w:rsidRPr="000D0F96">
        <w:rPr>
          <w:rFonts w:asciiTheme="minorHAnsi" w:hAnsiTheme="minorHAnsi" w:cstheme="minorHAnsi"/>
          <w:sz w:val="24"/>
          <w:szCs w:val="24"/>
          <w:lang w:val="es-CL"/>
        </w:rPr>
        <w:t xml:space="preserve">aspectos que comprueban los beneficios integrales asociados a potenciar la diversidad </w:t>
      </w:r>
      <w:r w:rsidR="00110AC9">
        <w:rPr>
          <w:rFonts w:asciiTheme="minorHAnsi" w:hAnsiTheme="minorHAnsi" w:cstheme="minorHAnsi"/>
          <w:sz w:val="24"/>
          <w:szCs w:val="24"/>
          <w:lang w:val="es-CL"/>
        </w:rPr>
        <w:t>y</w:t>
      </w:r>
      <w:r w:rsidRPr="000D0F96">
        <w:rPr>
          <w:rFonts w:asciiTheme="minorHAnsi" w:hAnsiTheme="minorHAnsi" w:cstheme="minorHAnsi"/>
          <w:sz w:val="24"/>
          <w:szCs w:val="24"/>
          <w:lang w:val="es-CL"/>
        </w:rPr>
        <w:t xml:space="preserve"> mixtura de usos en un sector como El Llano Subercaseaux, situación en la que el equipamiento asociado a servicios de educación superior cumpliría un rol particularmente relevante.</w:t>
      </w:r>
    </w:p>
    <w:p w:rsidR="008F18A3" w:rsidRPr="000D0F96" w:rsidRDefault="008F18A3" w:rsidP="00913907">
      <w:pPr>
        <w:pStyle w:val="Standard"/>
        <w:tabs>
          <w:tab w:val="left" w:pos="993"/>
        </w:tabs>
        <w:ind w:firstLine="567"/>
        <w:jc w:val="both"/>
        <w:rPr>
          <w:rFonts w:asciiTheme="minorHAnsi" w:hAnsiTheme="minorHAnsi" w:cstheme="minorHAnsi"/>
          <w:b/>
          <w:sz w:val="24"/>
          <w:szCs w:val="24"/>
          <w:lang w:val="es-MX"/>
        </w:rPr>
      </w:pPr>
    </w:p>
    <w:p w:rsidR="0084219B" w:rsidRPr="000D0F96" w:rsidRDefault="0084219B" w:rsidP="00913907">
      <w:pPr>
        <w:pStyle w:val="Textodenotaalfinal"/>
        <w:jc w:val="both"/>
        <w:rPr>
          <w:rFonts w:asciiTheme="minorHAnsi" w:hAnsiTheme="minorHAnsi" w:cstheme="minorHAnsi"/>
          <w:b/>
          <w:szCs w:val="24"/>
          <w:u w:val="single"/>
          <w:lang w:val="es-CL"/>
        </w:rPr>
      </w:pPr>
      <w:r w:rsidRPr="000D0F96">
        <w:rPr>
          <w:rFonts w:asciiTheme="minorHAnsi" w:hAnsiTheme="minorHAnsi" w:cstheme="minorHAnsi"/>
          <w:b/>
          <w:szCs w:val="24"/>
          <w:u w:val="single"/>
          <w:lang w:val="es-CL"/>
        </w:rPr>
        <w:t>Impactos de los equipamientos de educación superior en su entorno local</w:t>
      </w:r>
    </w:p>
    <w:p w:rsidR="0084219B" w:rsidRPr="000D0F96" w:rsidRDefault="0084219B" w:rsidP="00913907">
      <w:pPr>
        <w:pStyle w:val="Textodenotaalfinal"/>
        <w:jc w:val="both"/>
        <w:rPr>
          <w:rFonts w:asciiTheme="minorHAnsi" w:hAnsiTheme="minorHAnsi" w:cstheme="minorHAnsi"/>
          <w:szCs w:val="24"/>
          <w:lang w:val="es-CL"/>
        </w:rPr>
      </w:pPr>
    </w:p>
    <w:p w:rsidR="0084219B" w:rsidRPr="000D0F96" w:rsidRDefault="002B0572" w:rsidP="00913907">
      <w:pPr>
        <w:suppressAutoHyphens/>
        <w:ind w:firstLine="709"/>
        <w:jc w:val="both"/>
        <w:rPr>
          <w:rFonts w:asciiTheme="minorHAnsi" w:hAnsiTheme="minorHAnsi" w:cstheme="minorHAnsi"/>
        </w:rPr>
      </w:pPr>
      <w:r>
        <w:rPr>
          <w:rFonts w:asciiTheme="minorHAnsi" w:hAnsiTheme="minorHAnsi" w:cstheme="minorHAnsi"/>
          <w:color w:val="000000"/>
        </w:rPr>
        <w:t>Son varios</w:t>
      </w:r>
      <w:r w:rsidR="0084219B" w:rsidRPr="000D0F96">
        <w:rPr>
          <w:rFonts w:asciiTheme="minorHAnsi" w:hAnsiTheme="minorHAnsi" w:cstheme="minorHAnsi"/>
          <w:color w:val="000000"/>
        </w:rPr>
        <w:t xml:space="preserve"> los investigadores que han analizado el impacto que genera una universidad o centro de educación superior en su entorno local. Ejemplo de ello son los estudios de </w:t>
      </w:r>
      <w:r w:rsidR="0084219B" w:rsidRPr="000D0F96">
        <w:rPr>
          <w:rFonts w:asciiTheme="minorHAnsi" w:hAnsiTheme="minorHAnsi" w:cstheme="minorHAnsi"/>
        </w:rPr>
        <w:t>Brown and Heaney (1997), Brownrigg (1973), Florax, R. (1992), Stokes y Coomes, (1998), Pellenbarg, (2005), por nombrar sólo algunos</w:t>
      </w:r>
      <w:r w:rsidR="0084219B" w:rsidRPr="000D0F96">
        <w:rPr>
          <w:rStyle w:val="Refdenotaalpie"/>
          <w:rFonts w:asciiTheme="minorHAnsi" w:hAnsiTheme="minorHAnsi" w:cstheme="minorHAnsi"/>
        </w:rPr>
        <w:footnoteReference w:id="1"/>
      </w:r>
      <w:r w:rsidR="0084219B" w:rsidRPr="000D0F96">
        <w:rPr>
          <w:rFonts w:asciiTheme="minorHAnsi" w:hAnsiTheme="minorHAnsi" w:cstheme="minorHAnsi"/>
        </w:rPr>
        <w:t>.</w:t>
      </w:r>
    </w:p>
    <w:p w:rsidR="0084219B" w:rsidRPr="000D0F96" w:rsidRDefault="0084219B" w:rsidP="00913907">
      <w:pPr>
        <w:suppressAutoHyphens/>
        <w:jc w:val="both"/>
        <w:rPr>
          <w:rFonts w:asciiTheme="minorHAnsi" w:hAnsiTheme="minorHAnsi" w:cstheme="minorHAnsi"/>
        </w:rPr>
      </w:pPr>
    </w:p>
    <w:p w:rsidR="0084219B" w:rsidRPr="000D0F96" w:rsidRDefault="0084219B" w:rsidP="00913907">
      <w:pPr>
        <w:suppressAutoHyphens/>
        <w:autoSpaceDE w:val="0"/>
        <w:adjustRightInd w:val="0"/>
        <w:ind w:firstLine="709"/>
        <w:jc w:val="both"/>
        <w:rPr>
          <w:rFonts w:asciiTheme="minorHAnsi" w:hAnsiTheme="minorHAnsi" w:cstheme="minorHAnsi"/>
        </w:rPr>
      </w:pPr>
      <w:r w:rsidRPr="000D0F96">
        <w:rPr>
          <w:rFonts w:asciiTheme="minorHAnsi" w:hAnsiTheme="minorHAnsi" w:cstheme="minorHAnsi"/>
        </w:rPr>
        <w:t xml:space="preserve">Se viene hablando hace algún tiempo del papel y compromiso territorial de la Universidad, conocido también como la “tercera misión” de la universidad, que consiste en la contribución que aporta </w:t>
      </w:r>
      <w:r w:rsidR="002B0572">
        <w:rPr>
          <w:rFonts w:asciiTheme="minorHAnsi" w:hAnsiTheme="minorHAnsi" w:cstheme="minorHAnsi"/>
        </w:rPr>
        <w:t xml:space="preserve">dicho centro de estudio </w:t>
      </w:r>
      <w:r w:rsidRPr="000D0F96">
        <w:rPr>
          <w:rFonts w:asciiTheme="minorHAnsi" w:hAnsiTheme="minorHAnsi" w:cstheme="minorHAnsi"/>
        </w:rPr>
        <w:t xml:space="preserve">al desarrollo de la ciudad o región donde </w:t>
      </w:r>
      <w:r w:rsidR="002B0572">
        <w:rPr>
          <w:rFonts w:asciiTheme="minorHAnsi" w:hAnsiTheme="minorHAnsi" w:cstheme="minorHAnsi"/>
        </w:rPr>
        <w:t>se emplaza</w:t>
      </w:r>
      <w:r w:rsidRPr="000D0F96">
        <w:rPr>
          <w:rFonts w:asciiTheme="minorHAnsi" w:hAnsiTheme="minorHAnsi" w:cstheme="minorHAnsi"/>
        </w:rPr>
        <w:t xml:space="preserve">. Es claro que un centro de educación superior constituye un importante factor dinamizador de la economía, no sólo por ser generadora de capital humano, sino </w:t>
      </w:r>
      <w:r w:rsidRPr="000D0F96">
        <w:rPr>
          <w:rFonts w:asciiTheme="minorHAnsi" w:hAnsiTheme="minorHAnsi" w:cstheme="minorHAnsi"/>
        </w:rPr>
        <w:lastRenderedPageBreak/>
        <w:t>por su relación con el entorno socioeconómico, pudiendo consolidarse como un agente dinamizador del desarrollo local y de estrategias territoriales de futuro.</w:t>
      </w:r>
    </w:p>
    <w:p w:rsidR="0084219B" w:rsidRPr="000D0F96" w:rsidRDefault="0084219B" w:rsidP="00913907">
      <w:pPr>
        <w:pStyle w:val="Prrafodelista"/>
        <w:suppressAutoHyphens/>
        <w:autoSpaceDE w:val="0"/>
        <w:adjustRightInd w:val="0"/>
        <w:jc w:val="both"/>
        <w:rPr>
          <w:rFonts w:asciiTheme="minorHAnsi" w:hAnsiTheme="minorHAnsi" w:cstheme="minorHAnsi"/>
        </w:rPr>
      </w:pPr>
    </w:p>
    <w:p w:rsidR="0084219B" w:rsidRPr="000D0F96" w:rsidRDefault="0084219B" w:rsidP="00913907">
      <w:pPr>
        <w:suppressAutoHyphens/>
        <w:autoSpaceDE w:val="0"/>
        <w:adjustRightInd w:val="0"/>
        <w:ind w:firstLine="709"/>
        <w:jc w:val="both"/>
        <w:rPr>
          <w:rFonts w:asciiTheme="minorHAnsi" w:hAnsiTheme="minorHAnsi" w:cstheme="minorHAnsi"/>
        </w:rPr>
      </w:pPr>
      <w:r w:rsidRPr="000D0F96">
        <w:rPr>
          <w:rFonts w:asciiTheme="minorHAnsi" w:hAnsiTheme="minorHAnsi" w:cstheme="minorHAnsi"/>
        </w:rPr>
        <w:t>Pero las interacciones entre la Universidad y su entorno no ocurren en una sola dirección. Si bien la Universidad favorece el crecimiento y el desarrollo económico, social, cultural y ambiental de su entorno local o regional; el entorno regional también facilita o limita las condiciones en las cuales se desarrolla la Universidad.</w:t>
      </w:r>
    </w:p>
    <w:p w:rsidR="0084219B" w:rsidRPr="000D0F96" w:rsidRDefault="0084219B" w:rsidP="00913907">
      <w:pPr>
        <w:pStyle w:val="Prrafodelista"/>
        <w:suppressAutoHyphens/>
        <w:autoSpaceDE w:val="0"/>
        <w:adjustRightInd w:val="0"/>
        <w:jc w:val="both"/>
        <w:rPr>
          <w:rFonts w:asciiTheme="minorHAnsi" w:hAnsiTheme="minorHAnsi" w:cstheme="minorHAnsi"/>
        </w:rPr>
      </w:pPr>
    </w:p>
    <w:p w:rsidR="0084219B" w:rsidRPr="000D0F96" w:rsidRDefault="0084219B" w:rsidP="00913907">
      <w:pPr>
        <w:suppressAutoHyphens/>
        <w:autoSpaceDE w:val="0"/>
        <w:adjustRightInd w:val="0"/>
        <w:ind w:firstLine="709"/>
        <w:jc w:val="both"/>
        <w:rPr>
          <w:rFonts w:asciiTheme="minorHAnsi" w:hAnsiTheme="minorHAnsi" w:cstheme="minorHAnsi"/>
        </w:rPr>
      </w:pPr>
      <w:r w:rsidRPr="000D0F96">
        <w:rPr>
          <w:rFonts w:asciiTheme="minorHAnsi" w:hAnsiTheme="minorHAnsi" w:cstheme="minorHAnsi"/>
        </w:rPr>
        <w:t xml:space="preserve">Quienes han investigado los impactos de una universidad sobre el territorio en el que se inserta identifican efectos de oferta y </w:t>
      </w:r>
      <w:r w:rsidR="002B0572">
        <w:rPr>
          <w:rFonts w:asciiTheme="minorHAnsi" w:hAnsiTheme="minorHAnsi" w:cstheme="minorHAnsi"/>
        </w:rPr>
        <w:t xml:space="preserve">efectos </w:t>
      </w:r>
      <w:r w:rsidRPr="000D0F96">
        <w:rPr>
          <w:rFonts w:asciiTheme="minorHAnsi" w:hAnsiTheme="minorHAnsi" w:cstheme="minorHAnsi"/>
        </w:rPr>
        <w:t xml:space="preserve">de demanda. Los de oferta tienen que ver con la generación del producto final como resultado de la actividad docente e investigadora de la Universidad, tales como la mayor y mejor formación de los trabajadores, la concentración de actividades culturales y tecnológicas, entre otros. </w:t>
      </w:r>
    </w:p>
    <w:p w:rsidR="0084219B" w:rsidRPr="000D0F96" w:rsidRDefault="0084219B" w:rsidP="00913907">
      <w:pPr>
        <w:pStyle w:val="Prrafodelista"/>
        <w:suppressAutoHyphens/>
        <w:autoSpaceDE w:val="0"/>
        <w:adjustRightInd w:val="0"/>
        <w:jc w:val="both"/>
        <w:rPr>
          <w:rFonts w:asciiTheme="minorHAnsi" w:hAnsiTheme="minorHAnsi" w:cstheme="minorHAnsi"/>
        </w:rPr>
      </w:pPr>
    </w:p>
    <w:p w:rsidR="0084219B" w:rsidRPr="000D0F96" w:rsidRDefault="0084219B" w:rsidP="00913907">
      <w:pPr>
        <w:suppressAutoHyphens/>
        <w:autoSpaceDE w:val="0"/>
        <w:adjustRightInd w:val="0"/>
        <w:ind w:firstLine="709"/>
        <w:jc w:val="both"/>
        <w:rPr>
          <w:rFonts w:asciiTheme="minorHAnsi" w:hAnsiTheme="minorHAnsi" w:cstheme="minorHAnsi"/>
          <w:vertAlign w:val="superscript"/>
        </w:rPr>
      </w:pPr>
      <w:r w:rsidRPr="000D0F96">
        <w:rPr>
          <w:rFonts w:asciiTheme="minorHAnsi" w:hAnsiTheme="minorHAnsi" w:cstheme="minorHAnsi"/>
        </w:rPr>
        <w:t>También existen efectos de demanda. La universidad genera un impulso para la economía local ya</w:t>
      </w:r>
      <w:r w:rsidR="002B0572">
        <w:rPr>
          <w:rFonts w:asciiTheme="minorHAnsi" w:hAnsiTheme="minorHAnsi" w:cstheme="minorHAnsi"/>
        </w:rPr>
        <w:t xml:space="preserve"> que demanda bienes y servicios,</w:t>
      </w:r>
      <w:r w:rsidRPr="000D0F96">
        <w:rPr>
          <w:rFonts w:asciiTheme="minorHAnsi" w:hAnsiTheme="minorHAnsi" w:cstheme="minorHAnsi"/>
        </w:rPr>
        <w:t xml:space="preserve"> muchos de ellos de proveedores locales</w:t>
      </w:r>
      <w:r w:rsidR="002B0572">
        <w:rPr>
          <w:rFonts w:asciiTheme="minorHAnsi" w:hAnsiTheme="minorHAnsi" w:cstheme="minorHAnsi"/>
        </w:rPr>
        <w:t>;</w:t>
      </w:r>
      <w:r w:rsidRPr="000D0F96">
        <w:rPr>
          <w:rFonts w:asciiTheme="minorHAnsi" w:hAnsiTheme="minorHAnsi" w:cstheme="minorHAnsi"/>
        </w:rPr>
        <w:t xml:space="preserve"> genera empleo</w:t>
      </w:r>
      <w:r w:rsidR="002B0572">
        <w:rPr>
          <w:rFonts w:asciiTheme="minorHAnsi" w:hAnsiTheme="minorHAnsi" w:cstheme="minorHAnsi"/>
        </w:rPr>
        <w:t>;</w:t>
      </w:r>
      <w:r w:rsidRPr="000D0F96">
        <w:rPr>
          <w:rFonts w:asciiTheme="minorHAnsi" w:hAnsiTheme="minorHAnsi" w:cstheme="minorHAnsi"/>
        </w:rPr>
        <w:t xml:space="preserve"> realiza actividades de extensión que demandan a su vez servicios externos</w:t>
      </w:r>
      <w:r w:rsidR="002B0572">
        <w:rPr>
          <w:rFonts w:asciiTheme="minorHAnsi" w:hAnsiTheme="minorHAnsi" w:cstheme="minorHAnsi"/>
        </w:rPr>
        <w:t>; etc. Estos efecto</w:t>
      </w:r>
      <w:r w:rsidR="00A70559">
        <w:rPr>
          <w:rFonts w:asciiTheme="minorHAnsi" w:hAnsiTheme="minorHAnsi" w:cstheme="minorHAnsi"/>
        </w:rPr>
        <w:t>s</w:t>
      </w:r>
      <w:r w:rsidR="002B0572">
        <w:rPr>
          <w:rFonts w:asciiTheme="minorHAnsi" w:hAnsiTheme="minorHAnsi" w:cstheme="minorHAnsi"/>
        </w:rPr>
        <w:t xml:space="preserve"> de demanda</w:t>
      </w:r>
      <w:r w:rsidRPr="000D0F96">
        <w:rPr>
          <w:rFonts w:asciiTheme="minorHAnsi" w:hAnsiTheme="minorHAnsi" w:cstheme="minorHAnsi"/>
        </w:rPr>
        <w:t xml:space="preserve"> pueden ser directos, indirectos o</w:t>
      </w:r>
      <w:r w:rsidR="002B0572">
        <w:rPr>
          <w:rFonts w:asciiTheme="minorHAnsi" w:hAnsiTheme="minorHAnsi" w:cstheme="minorHAnsi"/>
        </w:rPr>
        <w:t xml:space="preserve"> también</w:t>
      </w:r>
      <w:r w:rsidRPr="000D0F96">
        <w:rPr>
          <w:rFonts w:asciiTheme="minorHAnsi" w:hAnsiTheme="minorHAnsi" w:cstheme="minorHAnsi"/>
        </w:rPr>
        <w:t xml:space="preserve"> inducidos</w:t>
      </w:r>
      <w:r w:rsidRPr="000D0F96">
        <w:rPr>
          <w:rStyle w:val="Refdenotaalpie"/>
          <w:rFonts w:asciiTheme="minorHAnsi" w:hAnsiTheme="minorHAnsi" w:cstheme="minorHAnsi"/>
        </w:rPr>
        <w:footnoteReference w:id="2"/>
      </w:r>
      <w:r w:rsidR="002B0572">
        <w:rPr>
          <w:rFonts w:asciiTheme="minorHAnsi" w:hAnsiTheme="minorHAnsi" w:cstheme="minorHAnsi"/>
        </w:rPr>
        <w:t>.</w:t>
      </w:r>
    </w:p>
    <w:p w:rsidR="0084219B" w:rsidRPr="000D0F96" w:rsidRDefault="0084219B" w:rsidP="00913907">
      <w:pPr>
        <w:pStyle w:val="Prrafodelista"/>
        <w:suppressAutoHyphens/>
        <w:rPr>
          <w:rFonts w:asciiTheme="minorHAnsi" w:hAnsiTheme="minorHAnsi" w:cstheme="minorHAnsi"/>
          <w:sz w:val="16"/>
          <w:szCs w:val="16"/>
        </w:rPr>
      </w:pPr>
    </w:p>
    <w:p w:rsidR="0084219B" w:rsidRPr="000D0F96" w:rsidRDefault="0084219B" w:rsidP="00913907">
      <w:pPr>
        <w:pStyle w:val="Standard"/>
        <w:tabs>
          <w:tab w:val="left" w:pos="993"/>
        </w:tabs>
        <w:jc w:val="both"/>
        <w:rPr>
          <w:rFonts w:asciiTheme="minorHAnsi" w:hAnsiTheme="minorHAnsi" w:cstheme="minorHAnsi"/>
          <w:b/>
          <w:sz w:val="24"/>
          <w:szCs w:val="24"/>
          <w:u w:val="single"/>
          <w:lang w:val="es-MX"/>
        </w:rPr>
      </w:pPr>
    </w:p>
    <w:p w:rsidR="00F15C5A" w:rsidRPr="000D0F96" w:rsidRDefault="00F15C5A" w:rsidP="00913907">
      <w:pPr>
        <w:pStyle w:val="Standard"/>
        <w:tabs>
          <w:tab w:val="left" w:pos="993"/>
        </w:tabs>
        <w:jc w:val="both"/>
        <w:rPr>
          <w:rFonts w:asciiTheme="minorHAnsi" w:hAnsiTheme="minorHAnsi" w:cstheme="minorHAnsi"/>
          <w:b/>
          <w:sz w:val="24"/>
          <w:szCs w:val="24"/>
          <w:u w:val="single"/>
          <w:lang w:val="es-MX"/>
        </w:rPr>
      </w:pPr>
      <w:r w:rsidRPr="000D0F96">
        <w:rPr>
          <w:rFonts w:asciiTheme="minorHAnsi" w:hAnsiTheme="minorHAnsi" w:cstheme="minorHAnsi"/>
          <w:b/>
          <w:sz w:val="24"/>
          <w:szCs w:val="24"/>
          <w:u w:val="single"/>
          <w:lang w:val="es-MX"/>
        </w:rPr>
        <w:t>Beneficios y necesidad de equipamientos de educación superior en el barrio</w:t>
      </w:r>
      <w:r w:rsidR="0084219B" w:rsidRPr="000D0F96">
        <w:rPr>
          <w:rFonts w:asciiTheme="minorHAnsi" w:hAnsiTheme="minorHAnsi" w:cstheme="minorHAnsi"/>
          <w:b/>
          <w:sz w:val="24"/>
          <w:szCs w:val="24"/>
          <w:u w:val="single"/>
          <w:lang w:val="es-MX"/>
        </w:rPr>
        <w:t xml:space="preserve"> del Llano</w:t>
      </w:r>
      <w:r w:rsidRPr="000D0F96">
        <w:rPr>
          <w:rFonts w:asciiTheme="minorHAnsi" w:hAnsiTheme="minorHAnsi" w:cstheme="minorHAnsi"/>
          <w:b/>
          <w:sz w:val="24"/>
          <w:szCs w:val="24"/>
          <w:u w:val="single"/>
          <w:lang w:val="es-MX"/>
        </w:rPr>
        <w:t xml:space="preserve"> y la comuna</w:t>
      </w:r>
      <w:r w:rsidR="0084219B" w:rsidRPr="000D0F96">
        <w:rPr>
          <w:rFonts w:asciiTheme="minorHAnsi" w:hAnsiTheme="minorHAnsi" w:cstheme="minorHAnsi"/>
          <w:b/>
          <w:sz w:val="24"/>
          <w:szCs w:val="24"/>
          <w:u w:val="single"/>
          <w:lang w:val="es-MX"/>
        </w:rPr>
        <w:t xml:space="preserve"> de San Miguel</w:t>
      </w:r>
    </w:p>
    <w:p w:rsidR="00F15C5A" w:rsidRPr="000D0F96" w:rsidRDefault="00F15C5A" w:rsidP="00913907">
      <w:pPr>
        <w:pStyle w:val="Standard"/>
        <w:tabs>
          <w:tab w:val="left" w:pos="993"/>
        </w:tabs>
        <w:jc w:val="both"/>
        <w:rPr>
          <w:rFonts w:asciiTheme="minorHAnsi" w:hAnsiTheme="minorHAnsi" w:cstheme="minorHAnsi"/>
          <w:b/>
          <w:sz w:val="24"/>
          <w:szCs w:val="24"/>
          <w:lang w:val="es-MX"/>
        </w:rPr>
      </w:pPr>
    </w:p>
    <w:p w:rsidR="00102DEA" w:rsidRPr="000D0F96" w:rsidRDefault="00B2364B" w:rsidP="00913907">
      <w:pPr>
        <w:pStyle w:val="Textodenotaalfinal"/>
        <w:ind w:firstLine="567"/>
        <w:jc w:val="both"/>
        <w:rPr>
          <w:rFonts w:asciiTheme="minorHAnsi" w:hAnsiTheme="minorHAnsi" w:cstheme="minorHAnsi"/>
          <w:szCs w:val="24"/>
          <w:lang w:val="es-CL"/>
        </w:rPr>
      </w:pPr>
      <w:r w:rsidRPr="000D0F96">
        <w:rPr>
          <w:rFonts w:asciiTheme="minorHAnsi" w:hAnsiTheme="minorHAnsi" w:cstheme="minorHAnsi"/>
          <w:szCs w:val="24"/>
          <w:lang w:val="es-CL"/>
        </w:rPr>
        <w:t xml:space="preserve">El alto nivel educacional de </w:t>
      </w:r>
      <w:r w:rsidR="002B0572">
        <w:rPr>
          <w:rFonts w:asciiTheme="minorHAnsi" w:hAnsiTheme="minorHAnsi" w:cstheme="minorHAnsi"/>
          <w:szCs w:val="24"/>
          <w:lang w:val="es-CL"/>
        </w:rPr>
        <w:t xml:space="preserve">los habitantes de </w:t>
      </w:r>
      <w:r w:rsidRPr="000D0F96">
        <w:rPr>
          <w:rFonts w:asciiTheme="minorHAnsi" w:hAnsiTheme="minorHAnsi" w:cstheme="minorHAnsi"/>
          <w:szCs w:val="24"/>
          <w:lang w:val="es-CL"/>
        </w:rPr>
        <w:t>San Miguel</w:t>
      </w:r>
      <w:r w:rsidR="007903E6" w:rsidRPr="000D0F96">
        <w:rPr>
          <w:rFonts w:asciiTheme="minorHAnsi" w:hAnsiTheme="minorHAnsi" w:cstheme="minorHAnsi"/>
          <w:szCs w:val="24"/>
          <w:lang w:val="es-CL"/>
        </w:rPr>
        <w:t xml:space="preserve"> (años de estudios)</w:t>
      </w:r>
      <w:r w:rsidR="004E1C0A" w:rsidRPr="000D0F96">
        <w:rPr>
          <w:rFonts w:asciiTheme="minorHAnsi" w:hAnsiTheme="minorHAnsi" w:cstheme="minorHAnsi"/>
          <w:szCs w:val="24"/>
          <w:lang w:val="es-CL"/>
        </w:rPr>
        <w:t>, especialmente c</w:t>
      </w:r>
      <w:r w:rsidR="00BA4953" w:rsidRPr="000D0F96">
        <w:rPr>
          <w:rFonts w:asciiTheme="minorHAnsi" w:hAnsiTheme="minorHAnsi" w:cstheme="minorHAnsi"/>
          <w:szCs w:val="24"/>
          <w:lang w:val="es-CL"/>
        </w:rPr>
        <w:t>oncentrado en el sector del L</w:t>
      </w:r>
      <w:r w:rsidRPr="000D0F96">
        <w:rPr>
          <w:rFonts w:asciiTheme="minorHAnsi" w:hAnsiTheme="minorHAnsi" w:cstheme="minorHAnsi"/>
          <w:szCs w:val="24"/>
          <w:lang w:val="es-CL"/>
        </w:rPr>
        <w:t xml:space="preserve">lano, nos hace pensar en una alta demanda interna </w:t>
      </w:r>
      <w:r w:rsidR="002B0572">
        <w:rPr>
          <w:rFonts w:asciiTheme="minorHAnsi" w:hAnsiTheme="minorHAnsi" w:cstheme="minorHAnsi"/>
          <w:szCs w:val="24"/>
          <w:lang w:val="es-CL"/>
        </w:rPr>
        <w:t xml:space="preserve">por centro de estudios de educación superior </w:t>
      </w:r>
      <w:r w:rsidRPr="000D0F96">
        <w:rPr>
          <w:rFonts w:asciiTheme="minorHAnsi" w:hAnsiTheme="minorHAnsi" w:cstheme="minorHAnsi"/>
          <w:szCs w:val="24"/>
          <w:lang w:val="es-CL"/>
        </w:rPr>
        <w:t>de la propia comuna y barrio</w:t>
      </w:r>
      <w:r w:rsidR="007C7F7A" w:rsidRPr="000D0F96">
        <w:rPr>
          <w:rFonts w:asciiTheme="minorHAnsi" w:hAnsiTheme="minorHAnsi" w:cstheme="minorHAnsi"/>
          <w:szCs w:val="24"/>
          <w:lang w:val="es-CL"/>
        </w:rPr>
        <w:t xml:space="preserve">. </w:t>
      </w:r>
      <w:r w:rsidR="001E450F" w:rsidRPr="000D0F96">
        <w:rPr>
          <w:rFonts w:asciiTheme="minorHAnsi" w:hAnsiTheme="minorHAnsi" w:cstheme="minorHAnsi"/>
          <w:szCs w:val="24"/>
          <w:lang w:val="es-CL"/>
        </w:rPr>
        <w:t>Según</w:t>
      </w:r>
      <w:r w:rsidR="007C7F7A" w:rsidRPr="000D0F96">
        <w:rPr>
          <w:rFonts w:asciiTheme="minorHAnsi" w:hAnsiTheme="minorHAnsi" w:cstheme="minorHAnsi"/>
          <w:szCs w:val="24"/>
          <w:lang w:val="es-CL"/>
        </w:rPr>
        <w:t xml:space="preserve"> los datos distritales arrojados en el censo del año 2002, la comuna de San Miguel contaba con un 27% de su población que tenía  14 o más años de estudio</w:t>
      </w:r>
      <w:r w:rsidR="00710592" w:rsidRPr="000D0F96">
        <w:rPr>
          <w:rFonts w:asciiTheme="minorHAnsi" w:hAnsiTheme="minorHAnsi" w:cstheme="minorHAnsi"/>
          <w:szCs w:val="24"/>
          <w:lang w:val="es-CL"/>
        </w:rPr>
        <w:t>, cifra similar al de la comuna de Lo Bar</w:t>
      </w:r>
      <w:r w:rsidR="001E450F" w:rsidRPr="000D0F96">
        <w:rPr>
          <w:rFonts w:asciiTheme="minorHAnsi" w:hAnsiTheme="minorHAnsi" w:cstheme="minorHAnsi"/>
          <w:szCs w:val="24"/>
          <w:lang w:val="es-CL"/>
        </w:rPr>
        <w:t>n</w:t>
      </w:r>
      <w:r w:rsidR="00710592" w:rsidRPr="000D0F96">
        <w:rPr>
          <w:rFonts w:asciiTheme="minorHAnsi" w:hAnsiTheme="minorHAnsi" w:cstheme="minorHAnsi"/>
          <w:szCs w:val="24"/>
          <w:lang w:val="es-CL"/>
        </w:rPr>
        <w:t>echea y Santiago,</w:t>
      </w:r>
      <w:r w:rsidR="007C7F7A" w:rsidRPr="000D0F96">
        <w:rPr>
          <w:rFonts w:asciiTheme="minorHAnsi" w:hAnsiTheme="minorHAnsi" w:cstheme="minorHAnsi"/>
          <w:szCs w:val="24"/>
          <w:lang w:val="es-CL"/>
        </w:rPr>
        <w:t xml:space="preserve"> y el distrito del </w:t>
      </w:r>
      <w:r w:rsidR="00710592" w:rsidRPr="000D0F96">
        <w:rPr>
          <w:rFonts w:asciiTheme="minorHAnsi" w:hAnsiTheme="minorHAnsi" w:cstheme="minorHAnsi"/>
          <w:szCs w:val="24"/>
          <w:lang w:val="es-CL"/>
        </w:rPr>
        <w:t>L</w:t>
      </w:r>
      <w:r w:rsidR="007C7F7A" w:rsidRPr="000D0F96">
        <w:rPr>
          <w:rFonts w:asciiTheme="minorHAnsi" w:hAnsiTheme="minorHAnsi" w:cstheme="minorHAnsi"/>
          <w:szCs w:val="24"/>
          <w:lang w:val="es-CL"/>
        </w:rPr>
        <w:t xml:space="preserve">lano superaba ampliamente dicha cifra alcanzando un </w:t>
      </w:r>
      <w:r w:rsidR="00710592" w:rsidRPr="000D0F96">
        <w:rPr>
          <w:rFonts w:asciiTheme="minorHAnsi" w:hAnsiTheme="minorHAnsi" w:cstheme="minorHAnsi"/>
          <w:szCs w:val="24"/>
          <w:lang w:val="es-CL"/>
        </w:rPr>
        <w:t xml:space="preserve">40%, la cual supera </w:t>
      </w:r>
      <w:r w:rsidR="00102DEA" w:rsidRPr="000D0F96">
        <w:rPr>
          <w:rFonts w:asciiTheme="minorHAnsi" w:hAnsiTheme="minorHAnsi" w:cstheme="minorHAnsi"/>
          <w:szCs w:val="24"/>
          <w:lang w:val="es-CL"/>
        </w:rPr>
        <w:t>a comunas</w:t>
      </w:r>
      <w:r w:rsidR="00710592" w:rsidRPr="000D0F96">
        <w:rPr>
          <w:rFonts w:asciiTheme="minorHAnsi" w:hAnsiTheme="minorHAnsi" w:cstheme="minorHAnsi"/>
          <w:szCs w:val="24"/>
          <w:lang w:val="es-CL"/>
        </w:rPr>
        <w:t xml:space="preserve"> como Ñuñoa y La Reina</w:t>
      </w:r>
      <w:r w:rsidR="001E450F" w:rsidRPr="000D0F96">
        <w:rPr>
          <w:rFonts w:asciiTheme="minorHAnsi" w:hAnsiTheme="minorHAnsi" w:cstheme="minorHAnsi"/>
          <w:szCs w:val="24"/>
          <w:lang w:val="es-CL"/>
        </w:rPr>
        <w:t xml:space="preserve">. </w:t>
      </w:r>
    </w:p>
    <w:p w:rsidR="00102DEA" w:rsidRPr="000D0F96" w:rsidRDefault="00102DEA" w:rsidP="00913907">
      <w:pPr>
        <w:pStyle w:val="Textodenotaalfinal"/>
        <w:jc w:val="both"/>
        <w:rPr>
          <w:rFonts w:asciiTheme="minorHAnsi" w:hAnsiTheme="minorHAnsi" w:cstheme="minorHAnsi"/>
          <w:szCs w:val="24"/>
          <w:lang w:val="es-CL"/>
        </w:rPr>
      </w:pPr>
    </w:p>
    <w:p w:rsidR="00BA4953" w:rsidRPr="000D0F96" w:rsidRDefault="00BA4953" w:rsidP="00913907">
      <w:pPr>
        <w:pStyle w:val="Textodenotaalfinal"/>
        <w:ind w:firstLine="567"/>
        <w:jc w:val="both"/>
        <w:rPr>
          <w:rFonts w:asciiTheme="minorHAnsi" w:hAnsiTheme="minorHAnsi" w:cstheme="minorHAnsi"/>
          <w:szCs w:val="24"/>
          <w:lang w:val="es-CL"/>
        </w:rPr>
      </w:pPr>
      <w:r w:rsidRPr="000D0F96">
        <w:rPr>
          <w:rFonts w:asciiTheme="minorHAnsi" w:hAnsiTheme="minorHAnsi" w:cstheme="minorHAnsi"/>
          <w:szCs w:val="24"/>
          <w:lang w:val="es-CL"/>
        </w:rPr>
        <w:t>El Informe de Análisis y Diagnostico Global y Sectorial elaborado el año 2007 como antecedente para la elaboración del PLADECO de San Miguel, nos aporta los siguientes datos:</w:t>
      </w:r>
    </w:p>
    <w:p w:rsidR="00BA4953" w:rsidRPr="000D0F96" w:rsidRDefault="00BA4953" w:rsidP="00913907">
      <w:pPr>
        <w:pStyle w:val="Textodenotaalfinal"/>
        <w:ind w:left="360"/>
        <w:jc w:val="both"/>
        <w:rPr>
          <w:rFonts w:asciiTheme="minorHAnsi" w:hAnsiTheme="minorHAnsi" w:cstheme="minorHAnsi"/>
          <w:szCs w:val="24"/>
          <w:lang w:val="es-CL"/>
        </w:rPr>
      </w:pPr>
    </w:p>
    <w:p w:rsidR="00BA4953" w:rsidRPr="000D0F96" w:rsidRDefault="00BA4953" w:rsidP="00913907">
      <w:pPr>
        <w:pStyle w:val="Textodenotaalfinal"/>
        <w:ind w:firstLine="567"/>
        <w:jc w:val="both"/>
        <w:rPr>
          <w:rFonts w:asciiTheme="minorHAnsi" w:hAnsiTheme="minorHAnsi" w:cstheme="minorHAnsi"/>
          <w:szCs w:val="24"/>
          <w:lang w:val="es-CL"/>
        </w:rPr>
      </w:pPr>
      <w:r w:rsidRPr="000D0F96">
        <w:rPr>
          <w:rFonts w:asciiTheme="minorHAnsi" w:hAnsiTheme="minorHAnsi" w:cstheme="minorHAnsi"/>
          <w:szCs w:val="24"/>
          <w:lang w:val="es-CL"/>
        </w:rPr>
        <w:t xml:space="preserve">De acuerdo a proyecciones establecidas por el INE, la comuna mostraría una </w:t>
      </w:r>
      <w:r w:rsidRPr="000D0F96">
        <w:rPr>
          <w:rFonts w:asciiTheme="minorHAnsi" w:hAnsiTheme="minorHAnsi" w:cstheme="minorHAnsi"/>
          <w:szCs w:val="24"/>
          <w:lang w:val="es-CL"/>
        </w:rPr>
        <w:lastRenderedPageBreak/>
        <w:t>disminución en la tasa de crecimiento poblacional, llegando el 2020 a 60.540 habitantes. De acuerdo con esta misma fuente, la demanda educacional hasta el nivel superior para el 2020 sería  de 16.850 personas.</w:t>
      </w:r>
    </w:p>
    <w:p w:rsidR="00BA4953" w:rsidRPr="000D0F96" w:rsidRDefault="004E1C0A" w:rsidP="00913907">
      <w:pPr>
        <w:pStyle w:val="Textodenotaalfinal"/>
        <w:jc w:val="both"/>
        <w:rPr>
          <w:rFonts w:asciiTheme="minorHAnsi" w:hAnsiTheme="minorHAnsi" w:cstheme="minorHAnsi"/>
          <w:szCs w:val="24"/>
          <w:lang w:val="es-CL"/>
        </w:rPr>
      </w:pPr>
      <w:r w:rsidRPr="000D0F96">
        <w:rPr>
          <w:rFonts w:asciiTheme="minorHAnsi" w:hAnsiTheme="minorHAnsi" w:cstheme="minorHAnsi"/>
          <w:szCs w:val="24"/>
          <w:lang w:val="es-CL"/>
        </w:rPr>
        <w:tab/>
      </w:r>
    </w:p>
    <w:p w:rsidR="00BA4953" w:rsidRPr="000D0F96" w:rsidRDefault="00BA4953" w:rsidP="00913907">
      <w:pPr>
        <w:pStyle w:val="Textodenotaalfinal"/>
        <w:ind w:firstLine="567"/>
        <w:jc w:val="both"/>
        <w:rPr>
          <w:rFonts w:asciiTheme="minorHAnsi" w:hAnsiTheme="minorHAnsi" w:cstheme="minorHAnsi"/>
          <w:szCs w:val="24"/>
          <w:lang w:val="es-CL"/>
        </w:rPr>
      </w:pPr>
      <w:r w:rsidRPr="000D0F96">
        <w:rPr>
          <w:rFonts w:asciiTheme="minorHAnsi" w:hAnsiTheme="minorHAnsi" w:cstheme="minorHAnsi"/>
          <w:szCs w:val="24"/>
          <w:lang w:val="es-CL"/>
        </w:rPr>
        <w:t>El Pladeco sugiere que la comuna debe desarrollar una estrategia que contemple la atracción de demanda educacional de otras comunas, especialmente las aledañas, para así ocupar eficientemente la sobre-oferta que se irá generando en función de su crecimiento comunal poblacional negativo. (Para los efectos del establecimiento de la demanda educacional no se considera la demanda por educación de adultos).</w:t>
      </w:r>
    </w:p>
    <w:p w:rsidR="00BA4953" w:rsidRPr="007153D6" w:rsidRDefault="00BA4953" w:rsidP="00913907">
      <w:pPr>
        <w:suppressAutoHyphens/>
        <w:rPr>
          <w:rFonts w:asciiTheme="minorHAnsi" w:hAnsiTheme="minorHAnsi" w:cstheme="minorHAnsi"/>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2B0572" w:rsidRPr="007153D6" w:rsidTr="007153D6">
        <w:tc>
          <w:tcPr>
            <w:tcW w:w="7229" w:type="dxa"/>
          </w:tcPr>
          <w:p w:rsidR="007153D6" w:rsidRPr="007153D6" w:rsidRDefault="002B0572" w:rsidP="00913907">
            <w:pPr>
              <w:pStyle w:val="Ttulo3"/>
              <w:suppressAutoHyphens/>
              <w:outlineLvl w:val="2"/>
              <w:rPr>
                <w:szCs w:val="22"/>
              </w:rPr>
            </w:pPr>
            <w:r w:rsidRPr="007153D6">
              <w:rPr>
                <w:szCs w:val="24"/>
              </w:rPr>
              <w:t xml:space="preserve">Figura2: </w:t>
            </w:r>
            <w:r w:rsidRPr="007153D6">
              <w:t>Comuna de San Miguel: Pro</w:t>
            </w:r>
            <w:r w:rsidR="007153D6" w:rsidRPr="007153D6">
              <w:rPr>
                <w:szCs w:val="24"/>
              </w:rPr>
              <w:t xml:space="preserve">yección Demanda en Edad Escolar </w:t>
            </w:r>
            <w:r w:rsidRPr="007153D6">
              <w:t xml:space="preserve">y </w:t>
            </w:r>
            <w:r w:rsidR="007153D6" w:rsidRPr="007153D6">
              <w:t>Superior.</w:t>
            </w:r>
          </w:p>
        </w:tc>
      </w:tr>
      <w:tr w:rsidR="002B0572" w:rsidTr="007153D6">
        <w:tc>
          <w:tcPr>
            <w:tcW w:w="7229" w:type="dxa"/>
          </w:tcPr>
          <w:tbl>
            <w:tblPr>
              <w:tblW w:w="639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54"/>
              <w:gridCol w:w="928"/>
              <w:gridCol w:w="928"/>
              <w:gridCol w:w="928"/>
              <w:gridCol w:w="928"/>
              <w:gridCol w:w="928"/>
            </w:tblGrid>
            <w:tr w:rsidR="002B0572" w:rsidRPr="000D0F96" w:rsidTr="007153D6">
              <w:trPr>
                <w:cantSplit/>
                <w:trHeight w:val="314"/>
                <w:jc w:val="center"/>
              </w:trPr>
              <w:tc>
                <w:tcPr>
                  <w:tcW w:w="1754" w:type="dxa"/>
                  <w:vMerge w:val="restart"/>
                  <w:vAlign w:val="center"/>
                </w:tcPr>
                <w:p w:rsidR="002B0572" w:rsidRPr="000D0F96" w:rsidRDefault="002B0572" w:rsidP="00913907">
                  <w:pPr>
                    <w:pStyle w:val="Textoindependiente2"/>
                    <w:jc w:val="center"/>
                    <w:rPr>
                      <w:rFonts w:asciiTheme="minorHAnsi" w:hAnsiTheme="minorHAnsi" w:cstheme="minorHAnsi"/>
                      <w:b/>
                      <w:bCs/>
                      <w:sz w:val="20"/>
                    </w:rPr>
                  </w:pPr>
                  <w:r w:rsidRPr="000D0F96">
                    <w:rPr>
                      <w:rFonts w:asciiTheme="minorHAnsi" w:hAnsiTheme="minorHAnsi" w:cstheme="minorHAnsi"/>
                      <w:b/>
                      <w:bCs/>
                      <w:sz w:val="20"/>
                    </w:rPr>
                    <w:t>Edades</w:t>
                  </w:r>
                </w:p>
              </w:tc>
              <w:tc>
                <w:tcPr>
                  <w:tcW w:w="4640" w:type="dxa"/>
                  <w:gridSpan w:val="5"/>
                  <w:vAlign w:val="center"/>
                </w:tcPr>
                <w:p w:rsidR="002B0572" w:rsidRPr="000D0F96" w:rsidRDefault="002B0572" w:rsidP="00913907">
                  <w:pPr>
                    <w:pStyle w:val="Textoindependiente2"/>
                    <w:jc w:val="center"/>
                    <w:rPr>
                      <w:rFonts w:asciiTheme="minorHAnsi" w:hAnsiTheme="minorHAnsi" w:cstheme="minorHAnsi"/>
                      <w:b/>
                      <w:bCs/>
                      <w:sz w:val="20"/>
                    </w:rPr>
                  </w:pPr>
                  <w:r w:rsidRPr="000D0F96">
                    <w:rPr>
                      <w:rFonts w:asciiTheme="minorHAnsi" w:hAnsiTheme="minorHAnsi" w:cstheme="minorHAnsi"/>
                      <w:b/>
                      <w:bCs/>
                      <w:sz w:val="20"/>
                    </w:rPr>
                    <w:t>Año</w:t>
                  </w:r>
                </w:p>
              </w:tc>
            </w:tr>
            <w:tr w:rsidR="002B0572" w:rsidRPr="000D0F96" w:rsidTr="007153D6">
              <w:trPr>
                <w:cantSplit/>
                <w:jc w:val="center"/>
              </w:trPr>
              <w:tc>
                <w:tcPr>
                  <w:tcW w:w="1754" w:type="dxa"/>
                  <w:vMerge/>
                  <w:vAlign w:val="center"/>
                </w:tcPr>
                <w:p w:rsidR="002B0572" w:rsidRPr="000D0F96" w:rsidRDefault="002B0572" w:rsidP="00913907">
                  <w:pPr>
                    <w:pStyle w:val="Textoindependiente2"/>
                    <w:jc w:val="center"/>
                    <w:rPr>
                      <w:rFonts w:asciiTheme="minorHAnsi" w:hAnsiTheme="minorHAnsi" w:cstheme="minorHAnsi"/>
                      <w:sz w:val="20"/>
                    </w:rPr>
                  </w:pPr>
                </w:p>
              </w:tc>
              <w:tc>
                <w:tcPr>
                  <w:tcW w:w="928" w:type="dxa"/>
                  <w:vAlign w:val="center"/>
                </w:tcPr>
                <w:p w:rsidR="002B0572" w:rsidRPr="000D0F96" w:rsidRDefault="002B0572" w:rsidP="00913907">
                  <w:pPr>
                    <w:pStyle w:val="Textoindependiente2"/>
                    <w:jc w:val="center"/>
                    <w:rPr>
                      <w:rFonts w:asciiTheme="minorHAnsi" w:hAnsiTheme="minorHAnsi" w:cstheme="minorHAnsi"/>
                      <w:b/>
                      <w:sz w:val="20"/>
                    </w:rPr>
                  </w:pPr>
                  <w:r w:rsidRPr="000D0F96">
                    <w:rPr>
                      <w:rFonts w:asciiTheme="minorHAnsi" w:hAnsiTheme="minorHAnsi" w:cstheme="minorHAnsi"/>
                      <w:b/>
                      <w:sz w:val="20"/>
                    </w:rPr>
                    <w:t>2000</w:t>
                  </w:r>
                </w:p>
              </w:tc>
              <w:tc>
                <w:tcPr>
                  <w:tcW w:w="928" w:type="dxa"/>
                  <w:vAlign w:val="center"/>
                </w:tcPr>
                <w:p w:rsidR="002B0572" w:rsidRPr="000D0F96" w:rsidRDefault="002B0572" w:rsidP="00913907">
                  <w:pPr>
                    <w:pStyle w:val="Textoindependiente2"/>
                    <w:jc w:val="center"/>
                    <w:rPr>
                      <w:rFonts w:asciiTheme="minorHAnsi" w:hAnsiTheme="minorHAnsi" w:cstheme="minorHAnsi"/>
                      <w:b/>
                      <w:sz w:val="20"/>
                    </w:rPr>
                  </w:pPr>
                  <w:r w:rsidRPr="000D0F96">
                    <w:rPr>
                      <w:rFonts w:asciiTheme="minorHAnsi" w:hAnsiTheme="minorHAnsi" w:cstheme="minorHAnsi"/>
                      <w:b/>
                      <w:sz w:val="20"/>
                    </w:rPr>
                    <w:t>2005</w:t>
                  </w:r>
                </w:p>
              </w:tc>
              <w:tc>
                <w:tcPr>
                  <w:tcW w:w="928" w:type="dxa"/>
                  <w:vAlign w:val="center"/>
                </w:tcPr>
                <w:p w:rsidR="002B0572" w:rsidRPr="000D0F96" w:rsidRDefault="002B0572" w:rsidP="00913907">
                  <w:pPr>
                    <w:pStyle w:val="Textoindependiente2"/>
                    <w:jc w:val="center"/>
                    <w:rPr>
                      <w:rFonts w:asciiTheme="minorHAnsi" w:hAnsiTheme="minorHAnsi" w:cstheme="minorHAnsi"/>
                      <w:b/>
                      <w:sz w:val="20"/>
                    </w:rPr>
                  </w:pPr>
                  <w:r w:rsidRPr="000D0F96">
                    <w:rPr>
                      <w:rFonts w:asciiTheme="minorHAnsi" w:hAnsiTheme="minorHAnsi" w:cstheme="minorHAnsi"/>
                      <w:b/>
                      <w:sz w:val="20"/>
                    </w:rPr>
                    <w:t>2010</w:t>
                  </w:r>
                </w:p>
              </w:tc>
              <w:tc>
                <w:tcPr>
                  <w:tcW w:w="928" w:type="dxa"/>
                  <w:vAlign w:val="center"/>
                </w:tcPr>
                <w:p w:rsidR="002B0572" w:rsidRPr="000D0F96" w:rsidRDefault="002B0572" w:rsidP="00913907">
                  <w:pPr>
                    <w:pStyle w:val="Textoindependiente2"/>
                    <w:jc w:val="center"/>
                    <w:rPr>
                      <w:rFonts w:asciiTheme="minorHAnsi" w:hAnsiTheme="minorHAnsi" w:cstheme="minorHAnsi"/>
                      <w:b/>
                      <w:sz w:val="20"/>
                    </w:rPr>
                  </w:pPr>
                  <w:r w:rsidRPr="000D0F96">
                    <w:rPr>
                      <w:rFonts w:asciiTheme="minorHAnsi" w:hAnsiTheme="minorHAnsi" w:cstheme="minorHAnsi"/>
                      <w:b/>
                      <w:sz w:val="20"/>
                    </w:rPr>
                    <w:t>2015</w:t>
                  </w:r>
                </w:p>
              </w:tc>
              <w:tc>
                <w:tcPr>
                  <w:tcW w:w="928" w:type="dxa"/>
                  <w:vAlign w:val="center"/>
                </w:tcPr>
                <w:p w:rsidR="002B0572" w:rsidRPr="000D0F96" w:rsidRDefault="002B0572" w:rsidP="00913907">
                  <w:pPr>
                    <w:pStyle w:val="Textoindependiente2"/>
                    <w:jc w:val="center"/>
                    <w:rPr>
                      <w:rFonts w:asciiTheme="minorHAnsi" w:hAnsiTheme="minorHAnsi" w:cstheme="minorHAnsi"/>
                      <w:b/>
                      <w:sz w:val="20"/>
                    </w:rPr>
                  </w:pPr>
                  <w:r w:rsidRPr="000D0F96">
                    <w:rPr>
                      <w:rFonts w:asciiTheme="minorHAnsi" w:hAnsiTheme="minorHAnsi" w:cstheme="minorHAnsi"/>
                      <w:b/>
                      <w:sz w:val="20"/>
                    </w:rPr>
                    <w:t>2020</w:t>
                  </w:r>
                </w:p>
              </w:tc>
            </w:tr>
            <w:tr w:rsidR="002B0572" w:rsidRPr="000D0F96" w:rsidTr="007153D6">
              <w:trPr>
                <w:jc w:val="center"/>
              </w:trPr>
              <w:tc>
                <w:tcPr>
                  <w:tcW w:w="1754" w:type="dxa"/>
                </w:tcPr>
                <w:p w:rsidR="002B0572" w:rsidRPr="000D0F96" w:rsidRDefault="002B0572" w:rsidP="00913907">
                  <w:pPr>
                    <w:pStyle w:val="Textoindependiente2"/>
                    <w:rPr>
                      <w:rFonts w:asciiTheme="minorHAnsi" w:hAnsiTheme="minorHAnsi" w:cstheme="minorHAnsi"/>
                      <w:sz w:val="20"/>
                    </w:rPr>
                  </w:pPr>
                  <w:smartTag w:uri="urn:schemas-microsoft-com:office:smarttags" w:element="metricconverter">
                    <w:smartTagPr>
                      <w:attr w:name="ProductID" w:val="0 a"/>
                    </w:smartTagPr>
                    <w:r w:rsidRPr="000D0F96">
                      <w:rPr>
                        <w:rFonts w:asciiTheme="minorHAnsi" w:hAnsiTheme="minorHAnsi" w:cstheme="minorHAnsi"/>
                        <w:sz w:val="20"/>
                      </w:rPr>
                      <w:t>0 a</w:t>
                    </w:r>
                  </w:smartTag>
                  <w:r w:rsidRPr="000D0F96">
                    <w:rPr>
                      <w:rFonts w:asciiTheme="minorHAnsi" w:hAnsiTheme="minorHAnsi" w:cstheme="minorHAnsi"/>
                      <w:sz w:val="20"/>
                    </w:rPr>
                    <w:t xml:space="preserve"> 4 años</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5.564</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4.737</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4.135</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3.559</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2.992</w:t>
                  </w:r>
                </w:p>
              </w:tc>
            </w:tr>
            <w:tr w:rsidR="002B0572" w:rsidRPr="000D0F96" w:rsidTr="007153D6">
              <w:trPr>
                <w:jc w:val="center"/>
              </w:trPr>
              <w:tc>
                <w:tcPr>
                  <w:tcW w:w="1754" w:type="dxa"/>
                </w:tcPr>
                <w:p w:rsidR="002B0572" w:rsidRPr="000D0F96" w:rsidRDefault="002B0572" w:rsidP="00913907">
                  <w:pPr>
                    <w:pStyle w:val="Textoindependiente2"/>
                    <w:rPr>
                      <w:rFonts w:asciiTheme="minorHAnsi" w:hAnsiTheme="minorHAnsi" w:cstheme="minorHAnsi"/>
                      <w:sz w:val="20"/>
                    </w:rPr>
                  </w:pPr>
                  <w:smartTag w:uri="urn:schemas-microsoft-com:office:smarttags" w:element="metricconverter">
                    <w:smartTagPr>
                      <w:attr w:name="ProductID" w:val="5 a"/>
                    </w:smartTagPr>
                    <w:r w:rsidRPr="000D0F96">
                      <w:rPr>
                        <w:rFonts w:asciiTheme="minorHAnsi" w:hAnsiTheme="minorHAnsi" w:cstheme="minorHAnsi"/>
                        <w:sz w:val="20"/>
                      </w:rPr>
                      <w:t>5 a</w:t>
                    </w:r>
                  </w:smartTag>
                  <w:r w:rsidRPr="000D0F96">
                    <w:rPr>
                      <w:rFonts w:asciiTheme="minorHAnsi" w:hAnsiTheme="minorHAnsi" w:cstheme="minorHAnsi"/>
                      <w:sz w:val="20"/>
                    </w:rPr>
                    <w:t xml:space="preserve"> 14 años</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11.710</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10.279</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8.768</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7.389</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6.258</w:t>
                  </w:r>
                </w:p>
              </w:tc>
            </w:tr>
            <w:tr w:rsidR="002B0572" w:rsidRPr="000D0F96" w:rsidTr="007153D6">
              <w:trPr>
                <w:jc w:val="center"/>
              </w:trPr>
              <w:tc>
                <w:tcPr>
                  <w:tcW w:w="1754" w:type="dxa"/>
                </w:tcPr>
                <w:p w:rsidR="002B0572" w:rsidRPr="000D0F96" w:rsidRDefault="002B0572" w:rsidP="00913907">
                  <w:pPr>
                    <w:pStyle w:val="Textoindependiente2"/>
                    <w:rPr>
                      <w:rFonts w:asciiTheme="minorHAnsi" w:hAnsiTheme="minorHAnsi" w:cstheme="minorHAnsi"/>
                      <w:sz w:val="20"/>
                    </w:rPr>
                  </w:pPr>
                  <w:smartTag w:uri="urn:schemas-microsoft-com:office:smarttags" w:element="metricconverter">
                    <w:smartTagPr>
                      <w:attr w:name="ProductID" w:val="15 a"/>
                    </w:smartTagPr>
                    <w:r w:rsidRPr="000D0F96">
                      <w:rPr>
                        <w:rFonts w:asciiTheme="minorHAnsi" w:hAnsiTheme="minorHAnsi" w:cstheme="minorHAnsi"/>
                        <w:sz w:val="20"/>
                      </w:rPr>
                      <w:t>15 a</w:t>
                    </w:r>
                  </w:smartTag>
                  <w:r w:rsidRPr="000D0F96">
                    <w:rPr>
                      <w:rFonts w:asciiTheme="minorHAnsi" w:hAnsiTheme="minorHAnsi" w:cstheme="minorHAnsi"/>
                      <w:sz w:val="20"/>
                    </w:rPr>
                    <w:t xml:space="preserve"> 19 años</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5.881</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5.722</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4.961</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4.244</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3.476</w:t>
                  </w:r>
                </w:p>
              </w:tc>
            </w:tr>
            <w:tr w:rsidR="002B0572" w:rsidRPr="000D0F96" w:rsidTr="007153D6">
              <w:trPr>
                <w:jc w:val="center"/>
              </w:trPr>
              <w:tc>
                <w:tcPr>
                  <w:tcW w:w="1754" w:type="dxa"/>
                </w:tcPr>
                <w:p w:rsidR="002B0572" w:rsidRPr="000D0F96" w:rsidRDefault="002B0572" w:rsidP="00913907">
                  <w:pPr>
                    <w:pStyle w:val="Textoindependiente2"/>
                    <w:rPr>
                      <w:rFonts w:asciiTheme="minorHAnsi" w:hAnsiTheme="minorHAnsi" w:cstheme="minorHAnsi"/>
                      <w:sz w:val="20"/>
                    </w:rPr>
                  </w:pPr>
                  <w:smartTag w:uri="urn:schemas-microsoft-com:office:smarttags" w:element="metricconverter">
                    <w:smartTagPr>
                      <w:attr w:name="ProductID" w:val="20 a"/>
                    </w:smartTagPr>
                    <w:r w:rsidRPr="000D0F96">
                      <w:rPr>
                        <w:rFonts w:asciiTheme="minorHAnsi" w:hAnsiTheme="minorHAnsi" w:cstheme="minorHAnsi"/>
                        <w:sz w:val="20"/>
                      </w:rPr>
                      <w:t>20 a</w:t>
                    </w:r>
                  </w:smartTag>
                  <w:r w:rsidRPr="000D0F96">
                    <w:rPr>
                      <w:rFonts w:asciiTheme="minorHAnsi" w:hAnsiTheme="minorHAnsi" w:cstheme="minorHAnsi"/>
                      <w:sz w:val="20"/>
                    </w:rPr>
                    <w:t xml:space="preserve"> 24 años</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6.375</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5.977</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5.719</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4.883</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4.124</w:t>
                  </w:r>
                </w:p>
              </w:tc>
            </w:tr>
            <w:tr w:rsidR="002B0572" w:rsidRPr="000D0F96" w:rsidTr="007153D6">
              <w:trPr>
                <w:jc w:val="center"/>
              </w:trPr>
              <w:tc>
                <w:tcPr>
                  <w:tcW w:w="1754" w:type="dxa"/>
                </w:tcPr>
                <w:p w:rsidR="002B0572" w:rsidRPr="000D0F96" w:rsidRDefault="002B0572" w:rsidP="00913907">
                  <w:pPr>
                    <w:pStyle w:val="Textoindependiente2"/>
                    <w:rPr>
                      <w:rFonts w:asciiTheme="minorHAnsi" w:hAnsiTheme="minorHAnsi" w:cstheme="minorHAnsi"/>
                      <w:b/>
                      <w:bCs/>
                      <w:sz w:val="20"/>
                    </w:rPr>
                  </w:pPr>
                  <w:r w:rsidRPr="000D0F96">
                    <w:rPr>
                      <w:rFonts w:asciiTheme="minorHAnsi" w:hAnsiTheme="minorHAnsi" w:cstheme="minorHAnsi"/>
                      <w:b/>
                      <w:bCs/>
                      <w:sz w:val="20"/>
                    </w:rPr>
                    <w:t>Total</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29.530</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26.715</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23.583</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20.075</w:t>
                  </w:r>
                </w:p>
              </w:tc>
              <w:tc>
                <w:tcPr>
                  <w:tcW w:w="928" w:type="dxa"/>
                </w:tcPr>
                <w:p w:rsidR="002B0572" w:rsidRPr="000D0F96" w:rsidRDefault="002B0572" w:rsidP="00913907">
                  <w:pPr>
                    <w:suppressAutoHyphens/>
                    <w:jc w:val="center"/>
                    <w:rPr>
                      <w:rFonts w:asciiTheme="minorHAnsi" w:hAnsiTheme="minorHAnsi" w:cstheme="minorHAnsi"/>
                      <w:sz w:val="20"/>
                      <w:szCs w:val="20"/>
                    </w:rPr>
                  </w:pPr>
                  <w:r w:rsidRPr="000D0F96">
                    <w:rPr>
                      <w:rFonts w:asciiTheme="minorHAnsi" w:hAnsiTheme="minorHAnsi" w:cstheme="minorHAnsi"/>
                      <w:sz w:val="20"/>
                      <w:szCs w:val="20"/>
                    </w:rPr>
                    <w:t>16.850</w:t>
                  </w:r>
                </w:p>
              </w:tc>
            </w:tr>
            <w:tr w:rsidR="002B0572" w:rsidRPr="000D0F96" w:rsidTr="007153D6">
              <w:trPr>
                <w:jc w:val="center"/>
              </w:trPr>
              <w:tc>
                <w:tcPr>
                  <w:tcW w:w="1754" w:type="dxa"/>
                </w:tcPr>
                <w:p w:rsidR="002B0572" w:rsidRPr="000D0F96" w:rsidRDefault="002B0572" w:rsidP="00913907">
                  <w:pPr>
                    <w:pStyle w:val="Textoindependiente2"/>
                    <w:rPr>
                      <w:rFonts w:asciiTheme="minorHAnsi" w:hAnsiTheme="minorHAnsi" w:cstheme="minorHAnsi"/>
                      <w:b/>
                      <w:bCs/>
                      <w:sz w:val="20"/>
                    </w:rPr>
                  </w:pPr>
                  <w:r w:rsidRPr="000D0F96">
                    <w:rPr>
                      <w:rFonts w:asciiTheme="minorHAnsi" w:hAnsiTheme="minorHAnsi" w:cstheme="minorHAnsi"/>
                      <w:b/>
                      <w:bCs/>
                      <w:sz w:val="20"/>
                    </w:rPr>
                    <w:t>Proyección Población Total</w:t>
                  </w:r>
                </w:p>
              </w:tc>
              <w:tc>
                <w:tcPr>
                  <w:tcW w:w="928" w:type="dxa"/>
                  <w:vAlign w:val="center"/>
                </w:tcPr>
                <w:p w:rsidR="002B0572" w:rsidRPr="000D0F96" w:rsidRDefault="002B0572" w:rsidP="00913907">
                  <w:pPr>
                    <w:pStyle w:val="Textoindependiente2"/>
                    <w:jc w:val="center"/>
                    <w:rPr>
                      <w:rFonts w:asciiTheme="minorHAnsi" w:hAnsiTheme="minorHAnsi" w:cstheme="minorHAnsi"/>
                      <w:b/>
                      <w:bCs/>
                      <w:sz w:val="20"/>
                    </w:rPr>
                  </w:pPr>
                  <w:r w:rsidRPr="000D0F96">
                    <w:rPr>
                      <w:rFonts w:asciiTheme="minorHAnsi" w:hAnsiTheme="minorHAnsi" w:cstheme="minorHAnsi"/>
                      <w:b/>
                      <w:bCs/>
                      <w:sz w:val="20"/>
                    </w:rPr>
                    <w:t>79.177</w:t>
                  </w:r>
                </w:p>
              </w:tc>
              <w:tc>
                <w:tcPr>
                  <w:tcW w:w="928" w:type="dxa"/>
                  <w:vAlign w:val="center"/>
                </w:tcPr>
                <w:p w:rsidR="002B0572" w:rsidRPr="000D0F96" w:rsidRDefault="002B0572" w:rsidP="00913907">
                  <w:pPr>
                    <w:pStyle w:val="Textoindependiente2"/>
                    <w:jc w:val="center"/>
                    <w:rPr>
                      <w:rFonts w:asciiTheme="minorHAnsi" w:hAnsiTheme="minorHAnsi" w:cstheme="minorHAnsi"/>
                      <w:b/>
                      <w:bCs/>
                      <w:sz w:val="20"/>
                    </w:rPr>
                  </w:pPr>
                  <w:r w:rsidRPr="000D0F96">
                    <w:rPr>
                      <w:rFonts w:asciiTheme="minorHAnsi" w:hAnsiTheme="minorHAnsi" w:cstheme="minorHAnsi"/>
                      <w:b/>
                      <w:bCs/>
                      <w:sz w:val="20"/>
                    </w:rPr>
                    <w:t>76.285</w:t>
                  </w:r>
                </w:p>
              </w:tc>
              <w:tc>
                <w:tcPr>
                  <w:tcW w:w="928" w:type="dxa"/>
                  <w:vAlign w:val="center"/>
                </w:tcPr>
                <w:p w:rsidR="002B0572" w:rsidRPr="000D0F96" w:rsidRDefault="002B0572" w:rsidP="00913907">
                  <w:pPr>
                    <w:pStyle w:val="Textoindependiente2"/>
                    <w:jc w:val="center"/>
                    <w:rPr>
                      <w:rFonts w:asciiTheme="minorHAnsi" w:hAnsiTheme="minorHAnsi" w:cstheme="minorHAnsi"/>
                      <w:b/>
                      <w:bCs/>
                      <w:sz w:val="20"/>
                    </w:rPr>
                  </w:pPr>
                  <w:r w:rsidRPr="000D0F96">
                    <w:rPr>
                      <w:rFonts w:asciiTheme="minorHAnsi" w:hAnsiTheme="minorHAnsi" w:cstheme="minorHAnsi"/>
                      <w:b/>
                      <w:bCs/>
                      <w:sz w:val="20"/>
                    </w:rPr>
                    <w:t>72.062</w:t>
                  </w:r>
                </w:p>
              </w:tc>
              <w:tc>
                <w:tcPr>
                  <w:tcW w:w="928" w:type="dxa"/>
                  <w:vAlign w:val="center"/>
                </w:tcPr>
                <w:p w:rsidR="002B0572" w:rsidRPr="000D0F96" w:rsidRDefault="002B0572" w:rsidP="00913907">
                  <w:pPr>
                    <w:pStyle w:val="Textoindependiente2"/>
                    <w:jc w:val="center"/>
                    <w:rPr>
                      <w:rFonts w:asciiTheme="minorHAnsi" w:hAnsiTheme="minorHAnsi" w:cstheme="minorHAnsi"/>
                      <w:b/>
                      <w:bCs/>
                      <w:sz w:val="20"/>
                    </w:rPr>
                  </w:pPr>
                  <w:r w:rsidRPr="000D0F96">
                    <w:rPr>
                      <w:rFonts w:asciiTheme="minorHAnsi" w:hAnsiTheme="minorHAnsi" w:cstheme="minorHAnsi"/>
                      <w:b/>
                      <w:bCs/>
                      <w:sz w:val="20"/>
                    </w:rPr>
                    <w:t>66.714</w:t>
                  </w:r>
                </w:p>
              </w:tc>
              <w:tc>
                <w:tcPr>
                  <w:tcW w:w="928" w:type="dxa"/>
                  <w:vAlign w:val="center"/>
                </w:tcPr>
                <w:p w:rsidR="002B0572" w:rsidRPr="000D0F96" w:rsidRDefault="002B0572" w:rsidP="00913907">
                  <w:pPr>
                    <w:pStyle w:val="Textoindependiente2"/>
                    <w:jc w:val="center"/>
                    <w:rPr>
                      <w:rFonts w:asciiTheme="minorHAnsi" w:hAnsiTheme="minorHAnsi" w:cstheme="minorHAnsi"/>
                      <w:b/>
                      <w:bCs/>
                      <w:sz w:val="20"/>
                    </w:rPr>
                  </w:pPr>
                  <w:r w:rsidRPr="000D0F96">
                    <w:rPr>
                      <w:rFonts w:asciiTheme="minorHAnsi" w:hAnsiTheme="minorHAnsi" w:cstheme="minorHAnsi"/>
                      <w:b/>
                      <w:bCs/>
                      <w:sz w:val="20"/>
                    </w:rPr>
                    <w:t>60.540</w:t>
                  </w:r>
                </w:p>
              </w:tc>
            </w:tr>
          </w:tbl>
          <w:p w:rsidR="002B0572" w:rsidRDefault="002B0572" w:rsidP="00913907">
            <w:pPr>
              <w:suppressAutoHyphens/>
              <w:rPr>
                <w:rFonts w:asciiTheme="minorHAnsi" w:hAnsiTheme="minorHAnsi" w:cstheme="minorHAnsi"/>
                <w:b/>
                <w:sz w:val="22"/>
                <w:szCs w:val="22"/>
              </w:rPr>
            </w:pPr>
          </w:p>
        </w:tc>
      </w:tr>
      <w:tr w:rsidR="002B0572" w:rsidTr="007153D6">
        <w:tc>
          <w:tcPr>
            <w:tcW w:w="7229" w:type="dxa"/>
          </w:tcPr>
          <w:p w:rsidR="002B0572" w:rsidRPr="007153D6" w:rsidRDefault="002B0572" w:rsidP="00913907">
            <w:pPr>
              <w:pStyle w:val="Ttulo5"/>
              <w:suppressAutoHyphens/>
              <w:outlineLvl w:val="4"/>
              <w:rPr>
                <w:b/>
              </w:rPr>
            </w:pPr>
            <w:r w:rsidRPr="007153D6">
              <w:t>Fuente: Departamento de Demografía, Programa de Proyecciones de la población, Instituto Nacional de Estadísticas (INE), 2005.</w:t>
            </w:r>
            <w:r w:rsidRPr="007153D6">
              <w:tab/>
            </w:r>
          </w:p>
        </w:tc>
      </w:tr>
    </w:tbl>
    <w:p w:rsidR="00BA4953" w:rsidRPr="000D0F96" w:rsidRDefault="00BA4953" w:rsidP="00913907">
      <w:pPr>
        <w:suppressAutoHyphens/>
        <w:rPr>
          <w:rFonts w:asciiTheme="minorHAnsi" w:hAnsiTheme="minorHAnsi" w:cstheme="minorHAnsi"/>
          <w:b/>
          <w:sz w:val="22"/>
          <w:szCs w:val="22"/>
        </w:rPr>
      </w:pPr>
    </w:p>
    <w:p w:rsidR="00BA4953" w:rsidRPr="000D0F96" w:rsidRDefault="00BA4953" w:rsidP="00913907">
      <w:pPr>
        <w:pStyle w:val="Textodenotaalfinal"/>
        <w:ind w:firstLine="567"/>
        <w:jc w:val="both"/>
        <w:rPr>
          <w:rFonts w:asciiTheme="minorHAnsi" w:hAnsiTheme="minorHAnsi" w:cstheme="minorHAnsi"/>
          <w:szCs w:val="24"/>
          <w:lang w:val="es-CL"/>
        </w:rPr>
      </w:pPr>
      <w:r w:rsidRPr="000D0F96">
        <w:rPr>
          <w:rFonts w:asciiTheme="minorHAnsi" w:hAnsiTheme="minorHAnsi" w:cstheme="minorHAnsi"/>
          <w:szCs w:val="24"/>
          <w:lang w:val="es-CL"/>
        </w:rPr>
        <w:t>Pero lo cierto es que la comuna no presenta oferta suficiente ni diversa en lo referido a educación superior, quedando todo el tramo etario que supera los 18 años sin cobertura dentro del territorio comunal.</w:t>
      </w:r>
      <w:r w:rsidR="004E1C0A" w:rsidRPr="000D0F96">
        <w:rPr>
          <w:rFonts w:asciiTheme="minorHAnsi" w:hAnsiTheme="minorHAnsi" w:cstheme="minorHAnsi"/>
          <w:szCs w:val="24"/>
          <w:lang w:val="es-CL"/>
        </w:rPr>
        <w:t xml:space="preserve"> Vale decir la observación hecha en el Pladeco es válida sólo en lo relativo a educación básica y media.</w:t>
      </w:r>
    </w:p>
    <w:p w:rsidR="00BA4953" w:rsidRPr="000D0F96" w:rsidRDefault="00BA4953" w:rsidP="00913907">
      <w:pPr>
        <w:pStyle w:val="Textodenotaalfinal"/>
        <w:ind w:firstLine="567"/>
        <w:jc w:val="both"/>
        <w:rPr>
          <w:rFonts w:asciiTheme="minorHAnsi" w:hAnsiTheme="minorHAnsi" w:cstheme="minorHAnsi"/>
          <w:szCs w:val="24"/>
          <w:lang w:val="es-CL"/>
        </w:rPr>
      </w:pPr>
    </w:p>
    <w:p w:rsidR="00BA4953" w:rsidRPr="000D0F96" w:rsidRDefault="00BA4953" w:rsidP="00913907">
      <w:pPr>
        <w:pStyle w:val="Textodenotaalfinal"/>
        <w:ind w:firstLine="567"/>
        <w:jc w:val="both"/>
        <w:rPr>
          <w:rFonts w:asciiTheme="minorHAnsi" w:hAnsiTheme="minorHAnsi" w:cstheme="minorHAnsi"/>
          <w:szCs w:val="24"/>
          <w:lang w:val="es-CL"/>
        </w:rPr>
      </w:pPr>
      <w:r w:rsidRPr="000D0F96">
        <w:rPr>
          <w:rFonts w:asciiTheme="minorHAnsi" w:hAnsiTheme="minorHAnsi" w:cstheme="minorHAnsi"/>
          <w:szCs w:val="24"/>
          <w:lang w:val="es-CL"/>
        </w:rPr>
        <w:t>Las universidades en el Gran Santiago se concentran en el centro y oriente de la ciudad, con lo cual todos los habitantes del sur, poniente y norte de la ciudad se ven obligados a recorrer largas distancia para llegar a sus centros de estudios de educación superior. Si recogemos la demanda cautiva de los sanmiguelinos, o a lo menos demanda potencial</w:t>
      </w:r>
      <w:r w:rsidR="00224939" w:rsidRPr="000D0F96">
        <w:rPr>
          <w:rFonts w:asciiTheme="minorHAnsi" w:hAnsiTheme="minorHAnsi" w:cstheme="minorHAnsi"/>
          <w:szCs w:val="24"/>
          <w:lang w:val="es-CL"/>
        </w:rPr>
        <w:t xml:space="preserve"> (entre 4 a 6 mil estudiantes)</w:t>
      </w:r>
      <w:r w:rsidRPr="000D0F96">
        <w:rPr>
          <w:rFonts w:asciiTheme="minorHAnsi" w:hAnsiTheme="minorHAnsi" w:cstheme="minorHAnsi"/>
          <w:szCs w:val="24"/>
          <w:lang w:val="es-CL"/>
        </w:rPr>
        <w:t xml:space="preserve">, esta fundamenta la </w:t>
      </w:r>
      <w:r w:rsidR="00593000" w:rsidRPr="000D0F96">
        <w:rPr>
          <w:rFonts w:asciiTheme="minorHAnsi" w:hAnsiTheme="minorHAnsi" w:cstheme="minorHAnsi"/>
          <w:szCs w:val="24"/>
          <w:lang w:val="es-CL"/>
        </w:rPr>
        <w:t>creación</w:t>
      </w:r>
      <w:r w:rsidRPr="000D0F96">
        <w:rPr>
          <w:rFonts w:asciiTheme="minorHAnsi" w:hAnsiTheme="minorHAnsi" w:cstheme="minorHAnsi"/>
          <w:szCs w:val="24"/>
          <w:lang w:val="es-CL"/>
        </w:rPr>
        <w:t xml:space="preserve"> de un sector en </w:t>
      </w:r>
      <w:r w:rsidR="00593000" w:rsidRPr="000D0F96">
        <w:rPr>
          <w:rFonts w:asciiTheme="minorHAnsi" w:hAnsiTheme="minorHAnsi" w:cstheme="minorHAnsi"/>
          <w:szCs w:val="24"/>
          <w:lang w:val="es-CL"/>
        </w:rPr>
        <w:t xml:space="preserve">el territorio comunal </w:t>
      </w:r>
      <w:r w:rsidRPr="000D0F96">
        <w:rPr>
          <w:rFonts w:asciiTheme="minorHAnsi" w:hAnsiTheme="minorHAnsi" w:cstheme="minorHAnsi"/>
          <w:szCs w:val="24"/>
          <w:lang w:val="es-CL"/>
        </w:rPr>
        <w:t xml:space="preserve">que </w:t>
      </w:r>
      <w:r w:rsidR="007153D6" w:rsidRPr="000D0F96">
        <w:rPr>
          <w:rFonts w:asciiTheme="minorHAnsi" w:hAnsiTheme="minorHAnsi" w:cstheme="minorHAnsi"/>
          <w:szCs w:val="24"/>
          <w:lang w:val="es-CL"/>
        </w:rPr>
        <w:t>d</w:t>
      </w:r>
      <w:r w:rsidR="007153D6">
        <w:rPr>
          <w:rFonts w:asciiTheme="minorHAnsi" w:hAnsiTheme="minorHAnsi" w:cstheme="minorHAnsi"/>
          <w:szCs w:val="24"/>
          <w:lang w:val="es-CL"/>
        </w:rPr>
        <w:t>é</w:t>
      </w:r>
      <w:r w:rsidRPr="000D0F96">
        <w:rPr>
          <w:rFonts w:asciiTheme="minorHAnsi" w:hAnsiTheme="minorHAnsi" w:cstheme="minorHAnsi"/>
          <w:szCs w:val="24"/>
          <w:lang w:val="es-CL"/>
        </w:rPr>
        <w:t xml:space="preserve"> cabida a equipamientos de educación superior, técnica y universitaria. Pero si además a la demanda propia del distrito y de la comuna le sumamos la casi inexist</w:t>
      </w:r>
      <w:r w:rsidR="007153D6">
        <w:rPr>
          <w:rFonts w:asciiTheme="minorHAnsi" w:hAnsiTheme="minorHAnsi" w:cstheme="minorHAnsi"/>
          <w:szCs w:val="24"/>
          <w:lang w:val="es-CL"/>
        </w:rPr>
        <w:t>ente oferta</w:t>
      </w:r>
      <w:r w:rsidRPr="000D0F96">
        <w:rPr>
          <w:rFonts w:asciiTheme="minorHAnsi" w:hAnsiTheme="minorHAnsi" w:cstheme="minorHAnsi"/>
          <w:szCs w:val="24"/>
          <w:lang w:val="es-CL"/>
        </w:rPr>
        <w:t xml:space="preserve"> de estos equipamientos en las comunas del sur de Santiago, veremos como la consolidación de esta actividad </w:t>
      </w:r>
      <w:r w:rsidR="007153D6">
        <w:rPr>
          <w:rFonts w:asciiTheme="minorHAnsi" w:hAnsiTheme="minorHAnsi" w:cstheme="minorHAnsi"/>
          <w:szCs w:val="24"/>
          <w:lang w:val="es-CL"/>
        </w:rPr>
        <w:t>es</w:t>
      </w:r>
      <w:r w:rsidRPr="000D0F96">
        <w:rPr>
          <w:rFonts w:asciiTheme="minorHAnsi" w:hAnsiTheme="minorHAnsi" w:cstheme="minorHAnsi"/>
          <w:szCs w:val="24"/>
          <w:lang w:val="es-CL"/>
        </w:rPr>
        <w:t xml:space="preserve"> pertinente y necesaria a nivel metropolitan</w:t>
      </w:r>
      <w:r w:rsidR="00224939" w:rsidRPr="000D0F96">
        <w:rPr>
          <w:rFonts w:asciiTheme="minorHAnsi" w:hAnsiTheme="minorHAnsi" w:cstheme="minorHAnsi"/>
          <w:szCs w:val="24"/>
          <w:lang w:val="es-CL"/>
        </w:rPr>
        <w:t>o</w:t>
      </w:r>
      <w:r w:rsidRPr="000D0F96">
        <w:rPr>
          <w:rFonts w:asciiTheme="minorHAnsi" w:hAnsiTheme="minorHAnsi" w:cstheme="minorHAnsi"/>
          <w:szCs w:val="24"/>
          <w:lang w:val="es-CL"/>
        </w:rPr>
        <w:t xml:space="preserve">, </w:t>
      </w:r>
      <w:r w:rsidR="007153D6">
        <w:rPr>
          <w:rFonts w:asciiTheme="minorHAnsi" w:hAnsiTheme="minorHAnsi" w:cstheme="minorHAnsi"/>
          <w:szCs w:val="24"/>
          <w:lang w:val="es-CL"/>
        </w:rPr>
        <w:t>promoviendo a su vez</w:t>
      </w:r>
      <w:r w:rsidRPr="000D0F96">
        <w:rPr>
          <w:rFonts w:asciiTheme="minorHAnsi" w:hAnsiTheme="minorHAnsi" w:cstheme="minorHAnsi"/>
          <w:szCs w:val="24"/>
          <w:lang w:val="es-CL"/>
        </w:rPr>
        <w:t xml:space="preserve"> desplazamientos de menor distancia con motivo estudios y así una menor demanda sobre las infraestructuras de movilidad y el sistema de transporte de nuestra capital.</w:t>
      </w:r>
    </w:p>
    <w:p w:rsidR="00B2364B" w:rsidRPr="000D0F96" w:rsidRDefault="00B2364B" w:rsidP="00913907">
      <w:pPr>
        <w:pStyle w:val="Textodenotaalfinal"/>
        <w:ind w:left="360"/>
        <w:jc w:val="both"/>
        <w:rPr>
          <w:rFonts w:asciiTheme="minorHAnsi" w:hAnsiTheme="minorHAnsi" w:cstheme="minorHAnsi"/>
          <w:szCs w:val="24"/>
          <w:highlight w:val="green"/>
          <w:lang w:val="es-CL"/>
        </w:rPr>
      </w:pPr>
    </w:p>
    <w:p w:rsidR="00327F19" w:rsidRPr="000D0F96" w:rsidRDefault="00327F19" w:rsidP="00913907">
      <w:pPr>
        <w:pStyle w:val="Textodenotaalfinal"/>
        <w:jc w:val="both"/>
        <w:rPr>
          <w:rFonts w:asciiTheme="minorHAnsi" w:hAnsiTheme="minorHAnsi" w:cstheme="minorHAnsi"/>
          <w:b/>
          <w:szCs w:val="24"/>
          <w:u w:val="single"/>
          <w:lang w:val="es-CL"/>
        </w:rPr>
      </w:pPr>
      <w:r w:rsidRPr="000D0F96">
        <w:rPr>
          <w:rFonts w:asciiTheme="minorHAnsi" w:hAnsiTheme="minorHAnsi" w:cstheme="minorHAnsi"/>
          <w:b/>
          <w:szCs w:val="24"/>
          <w:u w:val="single"/>
          <w:lang w:val="es-CL"/>
        </w:rPr>
        <w:t xml:space="preserve">Tendencias de edificación y actividades urbanas en el sector: identificación de clúster </w:t>
      </w:r>
      <w:r w:rsidRPr="000D0F96">
        <w:rPr>
          <w:rFonts w:asciiTheme="minorHAnsi" w:hAnsiTheme="minorHAnsi" w:cstheme="minorHAnsi"/>
          <w:b/>
          <w:szCs w:val="24"/>
          <w:u w:val="single"/>
          <w:lang w:val="es-CL"/>
        </w:rPr>
        <w:lastRenderedPageBreak/>
        <w:t>productivo y de servicio.</w:t>
      </w:r>
    </w:p>
    <w:p w:rsidR="005A14BF" w:rsidRPr="000D0F96" w:rsidRDefault="005A14BF" w:rsidP="00913907">
      <w:pPr>
        <w:pStyle w:val="Textodenotaalfinal"/>
        <w:ind w:left="360"/>
        <w:jc w:val="both"/>
        <w:rPr>
          <w:rFonts w:asciiTheme="minorHAnsi" w:hAnsiTheme="minorHAnsi" w:cstheme="minorHAnsi"/>
          <w:szCs w:val="24"/>
          <w:highlight w:val="green"/>
          <w:lang w:val="es-CL"/>
        </w:rPr>
      </w:pPr>
    </w:p>
    <w:p w:rsidR="005A14BF" w:rsidRPr="000D0F96" w:rsidRDefault="009331DE" w:rsidP="00913907">
      <w:pPr>
        <w:pStyle w:val="Textodenotaalfinal"/>
        <w:ind w:firstLine="567"/>
        <w:jc w:val="both"/>
        <w:rPr>
          <w:rFonts w:asciiTheme="minorHAnsi" w:hAnsiTheme="minorHAnsi" w:cstheme="minorHAnsi"/>
          <w:szCs w:val="24"/>
          <w:lang w:val="es-CL"/>
        </w:rPr>
      </w:pPr>
      <w:r w:rsidRPr="000D0F96">
        <w:rPr>
          <w:rFonts w:asciiTheme="minorHAnsi" w:hAnsiTheme="minorHAnsi" w:cstheme="minorHAnsi"/>
          <w:szCs w:val="24"/>
          <w:lang w:val="es-CL"/>
        </w:rPr>
        <w:t>Uno de los objetivos centrales del PRC2005 era fomentar un proceso de renovación urbana en la comuna. Esto se constata con la no restricción de la altura</w:t>
      </w:r>
      <w:r w:rsidR="00D560DD">
        <w:rPr>
          <w:rFonts w:asciiTheme="minorHAnsi" w:hAnsiTheme="minorHAnsi" w:cstheme="minorHAnsi"/>
          <w:szCs w:val="24"/>
          <w:lang w:val="es-CL"/>
        </w:rPr>
        <w:t xml:space="preserve"> (límite sólo determi</w:t>
      </w:r>
      <w:r w:rsidR="00D560DD" w:rsidRPr="0081449E">
        <w:rPr>
          <w:rFonts w:asciiTheme="minorHAnsi" w:hAnsiTheme="minorHAnsi" w:cstheme="minorHAnsi"/>
          <w:szCs w:val="24"/>
          <w:lang w:val="es-CL"/>
        </w:rPr>
        <w:t xml:space="preserve">nado por </w:t>
      </w:r>
      <w:r w:rsidRPr="0081449E">
        <w:rPr>
          <w:rFonts w:asciiTheme="minorHAnsi" w:hAnsiTheme="minorHAnsi" w:cstheme="minorHAnsi"/>
          <w:szCs w:val="24"/>
          <w:lang w:val="es-CL"/>
        </w:rPr>
        <w:t>los conos de aproximación de los aeropuertos del Bosque y Cerrillos</w:t>
      </w:r>
      <w:r w:rsidR="00D560DD" w:rsidRPr="0081449E">
        <w:rPr>
          <w:rFonts w:asciiTheme="minorHAnsi" w:hAnsiTheme="minorHAnsi" w:cstheme="minorHAnsi"/>
          <w:szCs w:val="24"/>
          <w:lang w:val="es-CL"/>
        </w:rPr>
        <w:t xml:space="preserve">,  </w:t>
      </w:r>
      <w:r w:rsidR="0081449E" w:rsidRPr="0081449E">
        <w:rPr>
          <w:rFonts w:asciiTheme="minorHAnsi" w:hAnsiTheme="minorHAnsi" w:cstheme="minorHAnsi"/>
          <w:szCs w:val="24"/>
          <w:lang w:val="es-CL"/>
        </w:rPr>
        <w:t>y</w:t>
      </w:r>
      <w:r w:rsidR="00D560DD" w:rsidRPr="0081449E">
        <w:rPr>
          <w:rFonts w:asciiTheme="minorHAnsi" w:hAnsiTheme="minorHAnsi" w:cstheme="minorHAnsi"/>
          <w:szCs w:val="24"/>
          <w:lang w:val="es-CL"/>
        </w:rPr>
        <w:t xml:space="preserve"> rasante)</w:t>
      </w:r>
      <w:r w:rsidR="00D560DD">
        <w:rPr>
          <w:rFonts w:asciiTheme="minorHAnsi" w:hAnsiTheme="minorHAnsi" w:cstheme="minorHAnsi"/>
          <w:szCs w:val="24"/>
          <w:lang w:val="es-CL"/>
        </w:rPr>
        <w:t xml:space="preserve"> </w:t>
      </w:r>
      <w:r w:rsidR="005A14BF" w:rsidRPr="000D0F96">
        <w:rPr>
          <w:rFonts w:asciiTheme="minorHAnsi" w:hAnsiTheme="minorHAnsi" w:cstheme="minorHAnsi"/>
          <w:szCs w:val="24"/>
          <w:lang w:val="es-CL"/>
        </w:rPr>
        <w:t xml:space="preserve">El sector </w:t>
      </w:r>
      <w:r w:rsidR="00D30E04" w:rsidRPr="000D0F96">
        <w:rPr>
          <w:rFonts w:asciiTheme="minorHAnsi" w:hAnsiTheme="minorHAnsi" w:cstheme="minorHAnsi"/>
          <w:szCs w:val="24"/>
          <w:lang w:val="es-CL"/>
        </w:rPr>
        <w:t>poniente de la comuna (</w:t>
      </w:r>
      <w:r w:rsidR="00D560DD">
        <w:rPr>
          <w:rFonts w:asciiTheme="minorHAnsi" w:hAnsiTheme="minorHAnsi" w:cstheme="minorHAnsi"/>
          <w:szCs w:val="24"/>
          <w:lang w:val="es-CL"/>
        </w:rPr>
        <w:t xml:space="preserve">entre </w:t>
      </w:r>
      <w:r w:rsidR="00D30E04" w:rsidRPr="000D0F96">
        <w:rPr>
          <w:rFonts w:asciiTheme="minorHAnsi" w:hAnsiTheme="minorHAnsi" w:cstheme="minorHAnsi"/>
          <w:szCs w:val="24"/>
          <w:lang w:val="es-CL"/>
        </w:rPr>
        <w:t>Gran Avenida a J.J.Prieto),</w:t>
      </w:r>
      <w:r w:rsidR="00D560DD">
        <w:rPr>
          <w:rFonts w:asciiTheme="minorHAnsi" w:hAnsiTheme="minorHAnsi" w:cstheme="minorHAnsi"/>
          <w:szCs w:val="24"/>
          <w:lang w:val="es-CL"/>
        </w:rPr>
        <w:t xml:space="preserve"> especialmente en su mitad norte,</w:t>
      </w:r>
      <w:r w:rsidR="00D30E04" w:rsidRPr="000D0F96">
        <w:rPr>
          <w:rFonts w:asciiTheme="minorHAnsi" w:hAnsiTheme="minorHAnsi" w:cstheme="minorHAnsi"/>
          <w:szCs w:val="24"/>
          <w:lang w:val="es-CL"/>
        </w:rPr>
        <w:t xml:space="preserve"> </w:t>
      </w:r>
      <w:r w:rsidRPr="000D0F96">
        <w:rPr>
          <w:rFonts w:asciiTheme="minorHAnsi" w:hAnsiTheme="minorHAnsi" w:cstheme="minorHAnsi"/>
          <w:szCs w:val="24"/>
          <w:lang w:val="es-CL"/>
        </w:rPr>
        <w:t xml:space="preserve">ha sido un </w:t>
      </w:r>
      <w:r w:rsidR="00D30E04" w:rsidRPr="000D0F96">
        <w:rPr>
          <w:rFonts w:asciiTheme="minorHAnsi" w:hAnsiTheme="minorHAnsi" w:cstheme="minorHAnsi"/>
          <w:szCs w:val="24"/>
          <w:lang w:val="es-CL"/>
        </w:rPr>
        <w:t xml:space="preserve">espacio propulsor de </w:t>
      </w:r>
      <w:r w:rsidRPr="000D0F96">
        <w:rPr>
          <w:rFonts w:asciiTheme="minorHAnsi" w:hAnsiTheme="minorHAnsi" w:cstheme="minorHAnsi"/>
          <w:szCs w:val="24"/>
          <w:lang w:val="es-CL"/>
        </w:rPr>
        <w:t>esta</w:t>
      </w:r>
      <w:r w:rsidR="00D30E04" w:rsidRPr="000D0F96">
        <w:rPr>
          <w:rFonts w:asciiTheme="minorHAnsi" w:hAnsiTheme="minorHAnsi" w:cstheme="minorHAnsi"/>
          <w:szCs w:val="24"/>
          <w:lang w:val="es-CL"/>
        </w:rPr>
        <w:t xml:space="preserve"> política de renovación urbana. Dicho territorio ha evidenciado un fuerte proceso de renovación y densificación en base a la construcción de edificios en altura</w:t>
      </w:r>
      <w:r w:rsidR="00D560DD">
        <w:rPr>
          <w:rFonts w:asciiTheme="minorHAnsi" w:hAnsiTheme="minorHAnsi" w:cstheme="minorHAnsi"/>
          <w:szCs w:val="24"/>
          <w:lang w:val="es-CL"/>
        </w:rPr>
        <w:t>. Este proceso</w:t>
      </w:r>
      <w:r w:rsidR="00D30E04" w:rsidRPr="000D0F96">
        <w:rPr>
          <w:rFonts w:asciiTheme="minorHAnsi" w:hAnsiTheme="minorHAnsi" w:cstheme="minorHAnsi"/>
          <w:szCs w:val="24"/>
          <w:lang w:val="es-CL"/>
        </w:rPr>
        <w:t xml:space="preserve"> </w:t>
      </w:r>
      <w:r w:rsidR="00D560DD">
        <w:rPr>
          <w:rFonts w:asciiTheme="minorHAnsi" w:hAnsiTheme="minorHAnsi" w:cstheme="minorHAnsi"/>
          <w:szCs w:val="24"/>
          <w:lang w:val="es-CL"/>
        </w:rPr>
        <w:t>ha sido influenci</w:t>
      </w:r>
      <w:r w:rsidR="00D30E04" w:rsidRPr="000D0F96">
        <w:rPr>
          <w:rFonts w:asciiTheme="minorHAnsi" w:hAnsiTheme="minorHAnsi" w:cstheme="minorHAnsi"/>
          <w:szCs w:val="24"/>
          <w:lang w:val="es-CL"/>
        </w:rPr>
        <w:t xml:space="preserve">ado por una </w:t>
      </w:r>
      <w:r w:rsidRPr="000D0F96">
        <w:rPr>
          <w:rFonts w:asciiTheme="minorHAnsi" w:hAnsiTheme="minorHAnsi" w:cstheme="minorHAnsi"/>
          <w:szCs w:val="24"/>
          <w:lang w:val="es-CL"/>
        </w:rPr>
        <w:t>vasta</w:t>
      </w:r>
      <w:r w:rsidR="00D30E04" w:rsidRPr="000D0F96">
        <w:rPr>
          <w:rFonts w:asciiTheme="minorHAnsi" w:hAnsiTheme="minorHAnsi" w:cstheme="minorHAnsi"/>
          <w:szCs w:val="24"/>
          <w:lang w:val="es-CL"/>
        </w:rPr>
        <w:t xml:space="preserve"> dotación de equipamientos</w:t>
      </w:r>
      <w:r w:rsidR="00D560DD">
        <w:rPr>
          <w:rFonts w:asciiTheme="minorHAnsi" w:hAnsiTheme="minorHAnsi" w:cstheme="minorHAnsi"/>
          <w:szCs w:val="24"/>
          <w:lang w:val="es-CL"/>
        </w:rPr>
        <w:t xml:space="preserve"> en el sector. El</w:t>
      </w:r>
      <w:r w:rsidRPr="000D0F96">
        <w:rPr>
          <w:rFonts w:asciiTheme="minorHAnsi" w:hAnsiTheme="minorHAnsi" w:cstheme="minorHAnsi"/>
          <w:szCs w:val="24"/>
          <w:lang w:val="es-CL"/>
        </w:rPr>
        <w:t xml:space="preserve"> distrito censal y barrio El Llano concentra una parte importante de los equipamientos de salud, educación, deporte y servicios de la comuna, así como también cuenta con una </w:t>
      </w:r>
      <w:r w:rsidR="00D560DD">
        <w:rPr>
          <w:rFonts w:asciiTheme="minorHAnsi" w:hAnsiTheme="minorHAnsi" w:cstheme="minorHAnsi"/>
          <w:szCs w:val="24"/>
          <w:lang w:val="es-CL"/>
        </w:rPr>
        <w:t>gran</w:t>
      </w:r>
      <w:r w:rsidRPr="000D0F96">
        <w:rPr>
          <w:rFonts w:asciiTheme="minorHAnsi" w:hAnsiTheme="minorHAnsi" w:cstheme="minorHAnsi"/>
          <w:szCs w:val="24"/>
          <w:lang w:val="es-CL"/>
        </w:rPr>
        <w:t xml:space="preserve"> cantidad de plazas y parques, que lo diferencia</w:t>
      </w:r>
      <w:r w:rsidR="00D560DD">
        <w:rPr>
          <w:rFonts w:asciiTheme="minorHAnsi" w:hAnsiTheme="minorHAnsi" w:cstheme="minorHAnsi"/>
          <w:szCs w:val="24"/>
          <w:lang w:val="es-CL"/>
        </w:rPr>
        <w:t>n</w:t>
      </w:r>
      <w:r w:rsidRPr="000D0F96">
        <w:rPr>
          <w:rFonts w:asciiTheme="minorHAnsi" w:hAnsiTheme="minorHAnsi" w:cstheme="minorHAnsi"/>
          <w:szCs w:val="24"/>
          <w:lang w:val="es-CL"/>
        </w:rPr>
        <w:t xml:space="preserve"> del resto del territorio comunal.</w:t>
      </w:r>
    </w:p>
    <w:p w:rsidR="00B2364B" w:rsidRPr="000D0F96" w:rsidRDefault="00B2364B" w:rsidP="00913907">
      <w:pPr>
        <w:pStyle w:val="Textodenotaalfinal"/>
        <w:ind w:left="720"/>
        <w:jc w:val="both"/>
        <w:rPr>
          <w:rFonts w:asciiTheme="minorHAnsi" w:hAnsiTheme="minorHAnsi" w:cstheme="minorHAnsi"/>
          <w:szCs w:val="24"/>
          <w:highlight w:val="green"/>
          <w:lang w:val="es-CL"/>
        </w:rPr>
      </w:pPr>
    </w:p>
    <w:p w:rsidR="009F246B" w:rsidRPr="000D0F96" w:rsidRDefault="00327F19" w:rsidP="00913907">
      <w:pPr>
        <w:pStyle w:val="Textodenotaalfinal"/>
        <w:jc w:val="both"/>
        <w:rPr>
          <w:rFonts w:asciiTheme="minorHAnsi" w:hAnsiTheme="minorHAnsi" w:cstheme="minorHAnsi"/>
          <w:b/>
          <w:szCs w:val="24"/>
          <w:u w:val="single"/>
          <w:lang w:val="es-CL"/>
        </w:rPr>
      </w:pPr>
      <w:r w:rsidRPr="000D0F96">
        <w:rPr>
          <w:rFonts w:asciiTheme="minorHAnsi" w:hAnsiTheme="minorHAnsi" w:cstheme="minorHAnsi"/>
          <w:b/>
          <w:szCs w:val="24"/>
          <w:u w:val="single"/>
          <w:lang w:val="es-CL"/>
        </w:rPr>
        <w:t>T</w:t>
      </w:r>
      <w:r w:rsidR="009F246B" w:rsidRPr="000D0F96">
        <w:rPr>
          <w:rFonts w:asciiTheme="minorHAnsi" w:hAnsiTheme="minorHAnsi" w:cstheme="minorHAnsi"/>
          <w:b/>
          <w:szCs w:val="24"/>
          <w:u w:val="single"/>
          <w:lang w:val="es-CL"/>
        </w:rPr>
        <w:t>rama vial</w:t>
      </w:r>
      <w:r w:rsidRPr="000D0F96">
        <w:rPr>
          <w:rFonts w:asciiTheme="minorHAnsi" w:hAnsiTheme="minorHAnsi" w:cstheme="minorHAnsi"/>
          <w:b/>
          <w:szCs w:val="24"/>
          <w:u w:val="single"/>
          <w:lang w:val="es-CL"/>
        </w:rPr>
        <w:t xml:space="preserve"> y sistemas de transporte: tipos de flujos, centralidad y accesibilidad.</w:t>
      </w:r>
    </w:p>
    <w:p w:rsidR="00C34B87" w:rsidRPr="000D0F96" w:rsidRDefault="00C34B87" w:rsidP="00913907">
      <w:pPr>
        <w:suppressAutoHyphens/>
        <w:rPr>
          <w:rFonts w:asciiTheme="minorHAnsi" w:eastAsia="Times New Roman" w:hAnsiTheme="minorHAnsi" w:cstheme="minorHAnsi"/>
          <w:lang w:val="es-CL"/>
        </w:rPr>
      </w:pPr>
    </w:p>
    <w:p w:rsidR="00B04C87" w:rsidRPr="000D0F96" w:rsidRDefault="00B04C87" w:rsidP="00913907">
      <w:pPr>
        <w:suppressAutoHyphens/>
        <w:ind w:firstLine="567"/>
        <w:jc w:val="both"/>
        <w:rPr>
          <w:rFonts w:asciiTheme="minorHAnsi" w:eastAsia="Times New Roman" w:hAnsiTheme="minorHAnsi" w:cstheme="minorHAnsi"/>
          <w:lang w:val="es-CL"/>
        </w:rPr>
      </w:pPr>
      <w:r w:rsidRPr="000D0F96">
        <w:rPr>
          <w:rFonts w:asciiTheme="minorHAnsi" w:eastAsia="Times New Roman" w:hAnsiTheme="minorHAnsi" w:cstheme="minorHAnsi"/>
          <w:lang w:val="es-CL"/>
        </w:rPr>
        <w:t xml:space="preserve">El polígono a modificar se encuentra a menos de 5 km (transitables) de la </w:t>
      </w:r>
      <w:r w:rsidR="00691E37">
        <w:rPr>
          <w:rFonts w:asciiTheme="minorHAnsi" w:eastAsia="Times New Roman" w:hAnsiTheme="minorHAnsi" w:cstheme="minorHAnsi"/>
          <w:lang w:val="es-CL"/>
        </w:rPr>
        <w:t>A</w:t>
      </w:r>
      <w:r w:rsidRPr="000D0F96">
        <w:rPr>
          <w:rFonts w:asciiTheme="minorHAnsi" w:eastAsia="Times New Roman" w:hAnsiTheme="minorHAnsi" w:cstheme="minorHAnsi"/>
          <w:lang w:val="es-CL"/>
        </w:rPr>
        <w:t xml:space="preserve">lameda </w:t>
      </w:r>
      <w:r w:rsidR="00691E37">
        <w:rPr>
          <w:rFonts w:asciiTheme="minorHAnsi" w:eastAsia="Times New Roman" w:hAnsiTheme="minorHAnsi" w:cstheme="minorHAnsi"/>
          <w:lang w:val="es-CL"/>
        </w:rPr>
        <w:t xml:space="preserve">Avda. </w:t>
      </w:r>
      <w:r w:rsidRPr="000D0F96">
        <w:rPr>
          <w:rFonts w:asciiTheme="minorHAnsi" w:eastAsia="Times New Roman" w:hAnsiTheme="minorHAnsi" w:cstheme="minorHAnsi"/>
          <w:lang w:val="es-CL"/>
        </w:rPr>
        <w:t>Bernardo O´Higgins y a menos de 8 km de Plaza Italia.</w:t>
      </w:r>
      <w:r w:rsidR="00330712" w:rsidRPr="000D0F96">
        <w:rPr>
          <w:rFonts w:asciiTheme="minorHAnsi" w:eastAsia="Times New Roman" w:hAnsiTheme="minorHAnsi" w:cstheme="minorHAnsi"/>
          <w:lang w:val="es-CL"/>
        </w:rPr>
        <w:t xml:space="preserve"> Dicha cercanía al centro de la ciudad se complementa con una amplia red de transporte público y una diversa trama vial, esta última compuesta por vialidad </w:t>
      </w:r>
      <w:r w:rsidR="009D7A2E" w:rsidRPr="000D0F96">
        <w:rPr>
          <w:rFonts w:asciiTheme="minorHAnsi" w:eastAsia="Times New Roman" w:hAnsiTheme="minorHAnsi" w:cstheme="minorHAnsi"/>
          <w:lang w:val="es-CL"/>
        </w:rPr>
        <w:t>estructurante de escala metropolitana (J.J.Prieto-Autopista Central, Gran Avda.J.M.Carrera y Carlos Valdovinos), estructurante de escala comunal (Fernando Lazcano y San Ignacio)</w:t>
      </w:r>
      <w:r w:rsidR="00330712" w:rsidRPr="000D0F96">
        <w:rPr>
          <w:rFonts w:asciiTheme="minorHAnsi" w:eastAsia="Times New Roman" w:hAnsiTheme="minorHAnsi" w:cstheme="minorHAnsi"/>
          <w:lang w:val="es-CL"/>
        </w:rPr>
        <w:t xml:space="preserve"> </w:t>
      </w:r>
      <w:r w:rsidR="009D7A2E" w:rsidRPr="000D0F96">
        <w:rPr>
          <w:rFonts w:asciiTheme="minorHAnsi" w:eastAsia="Times New Roman" w:hAnsiTheme="minorHAnsi" w:cstheme="minorHAnsi"/>
          <w:lang w:val="es-CL"/>
        </w:rPr>
        <w:t xml:space="preserve">y una vasta red de calles locales y de servicio. Todo lo anterior </w:t>
      </w:r>
      <w:r w:rsidR="00330712" w:rsidRPr="000D0F96">
        <w:rPr>
          <w:rFonts w:asciiTheme="minorHAnsi" w:eastAsia="Times New Roman" w:hAnsiTheme="minorHAnsi" w:cstheme="minorHAnsi"/>
          <w:lang w:val="es-CL"/>
        </w:rPr>
        <w:t xml:space="preserve">lo </w:t>
      </w:r>
      <w:r w:rsidR="009D7A2E" w:rsidRPr="000D0F96">
        <w:rPr>
          <w:rFonts w:asciiTheme="minorHAnsi" w:eastAsia="Times New Roman" w:hAnsiTheme="minorHAnsi" w:cstheme="minorHAnsi"/>
          <w:lang w:val="es-CL"/>
        </w:rPr>
        <w:t>describe como</w:t>
      </w:r>
      <w:r w:rsidR="00330712" w:rsidRPr="000D0F96">
        <w:rPr>
          <w:rFonts w:asciiTheme="minorHAnsi" w:eastAsia="Times New Roman" w:hAnsiTheme="minorHAnsi" w:cstheme="minorHAnsi"/>
          <w:lang w:val="es-CL"/>
        </w:rPr>
        <w:t xml:space="preserve"> un sector </w:t>
      </w:r>
      <w:r w:rsidR="00691E37">
        <w:rPr>
          <w:rFonts w:asciiTheme="minorHAnsi" w:eastAsia="Times New Roman" w:hAnsiTheme="minorHAnsi" w:cstheme="minorHAnsi"/>
          <w:lang w:val="es-CL"/>
        </w:rPr>
        <w:t>con atributos</w:t>
      </w:r>
      <w:r w:rsidR="009D7A2E" w:rsidRPr="000D0F96">
        <w:rPr>
          <w:rFonts w:asciiTheme="minorHAnsi" w:eastAsia="Times New Roman" w:hAnsiTheme="minorHAnsi" w:cstheme="minorHAnsi"/>
          <w:lang w:val="es-CL"/>
        </w:rPr>
        <w:t xml:space="preserve"> </w:t>
      </w:r>
      <w:r w:rsidR="00691E37">
        <w:rPr>
          <w:rFonts w:asciiTheme="minorHAnsi" w:eastAsia="Times New Roman" w:hAnsiTheme="minorHAnsi" w:cstheme="minorHAnsi"/>
          <w:lang w:val="es-CL"/>
        </w:rPr>
        <w:t xml:space="preserve">positivos de </w:t>
      </w:r>
      <w:r w:rsidR="009D7A2E" w:rsidRPr="000D0F96">
        <w:rPr>
          <w:rFonts w:asciiTheme="minorHAnsi" w:eastAsia="Times New Roman" w:hAnsiTheme="minorHAnsi" w:cstheme="minorHAnsi"/>
          <w:lang w:val="es-CL"/>
        </w:rPr>
        <w:t>conectividad y accesibilidad, tanto a nivel interno (</w:t>
      </w:r>
      <w:r w:rsidR="00C20F8D" w:rsidRPr="000D0F96">
        <w:rPr>
          <w:rFonts w:asciiTheme="minorHAnsi" w:eastAsia="Times New Roman" w:hAnsiTheme="minorHAnsi" w:cstheme="minorHAnsi"/>
          <w:lang w:val="es-CL"/>
        </w:rPr>
        <w:t>barrio y comuna</w:t>
      </w:r>
      <w:r w:rsidR="009D7A2E" w:rsidRPr="000D0F96">
        <w:rPr>
          <w:rFonts w:asciiTheme="minorHAnsi" w:eastAsia="Times New Roman" w:hAnsiTheme="minorHAnsi" w:cstheme="minorHAnsi"/>
          <w:lang w:val="es-CL"/>
        </w:rPr>
        <w:t>) como externo (metropolitano)</w:t>
      </w:r>
      <w:r w:rsidR="00C20F8D" w:rsidRPr="000D0F96">
        <w:rPr>
          <w:rFonts w:asciiTheme="minorHAnsi" w:eastAsia="Times New Roman" w:hAnsiTheme="minorHAnsi" w:cstheme="minorHAnsi"/>
          <w:lang w:val="es-CL"/>
        </w:rPr>
        <w:t>.</w:t>
      </w:r>
    </w:p>
    <w:p w:rsidR="00330712" w:rsidRPr="000D0F96" w:rsidRDefault="00330712" w:rsidP="00913907">
      <w:pPr>
        <w:suppressAutoHyphens/>
        <w:ind w:firstLine="567"/>
        <w:jc w:val="both"/>
        <w:rPr>
          <w:rFonts w:asciiTheme="minorHAnsi" w:eastAsia="Times New Roman" w:hAnsiTheme="minorHAnsi" w:cstheme="minorHAnsi"/>
          <w:lang w:val="es-CL"/>
        </w:rPr>
      </w:pPr>
    </w:p>
    <w:p w:rsidR="00ED5ACE" w:rsidRPr="000D0F96" w:rsidRDefault="00ED5ACE" w:rsidP="00913907">
      <w:pPr>
        <w:suppressAutoHyphens/>
        <w:ind w:firstLine="567"/>
        <w:jc w:val="both"/>
        <w:rPr>
          <w:rFonts w:asciiTheme="minorHAnsi" w:eastAsia="Times New Roman" w:hAnsiTheme="minorHAnsi" w:cstheme="minorHAnsi"/>
          <w:lang w:val="es-CL"/>
        </w:rPr>
      </w:pPr>
      <w:r w:rsidRPr="000D0F96">
        <w:rPr>
          <w:rFonts w:asciiTheme="minorHAnsi" w:eastAsia="Times New Roman" w:hAnsiTheme="minorHAnsi" w:cstheme="minorHAnsi"/>
          <w:lang w:val="es-CL"/>
        </w:rPr>
        <w:t xml:space="preserve">El sector Norponiente de la comuna y especialmente el barrio del Llano es una zona altamente abastecida </w:t>
      </w:r>
      <w:r w:rsidR="00691E37">
        <w:rPr>
          <w:rFonts w:asciiTheme="minorHAnsi" w:eastAsia="Times New Roman" w:hAnsiTheme="minorHAnsi" w:cstheme="minorHAnsi"/>
          <w:lang w:val="es-CL"/>
        </w:rPr>
        <w:t>por</w:t>
      </w:r>
      <w:r w:rsidRPr="000D0F96">
        <w:rPr>
          <w:rFonts w:asciiTheme="minorHAnsi" w:eastAsia="Times New Roman" w:hAnsiTheme="minorHAnsi" w:cstheme="minorHAnsi"/>
          <w:lang w:val="es-CL"/>
        </w:rPr>
        <w:t xml:space="preserve"> transporte público. Cuenta con 3 estaciones de la línea 2 del metro (Franklin, El Llano, San Miguel)</w:t>
      </w:r>
      <w:r w:rsidR="00BC29E8" w:rsidRPr="000D0F96">
        <w:rPr>
          <w:rFonts w:asciiTheme="minorHAnsi" w:eastAsia="Times New Roman" w:hAnsiTheme="minorHAnsi" w:cstheme="minorHAnsi"/>
          <w:lang w:val="es-CL"/>
        </w:rPr>
        <w:t xml:space="preserve"> que lo conecta en sentido norte-sur con el resto de la ciudad y la comuna. A ello se suma una amplia red de líneas de tra</w:t>
      </w:r>
      <w:r w:rsidR="00B04C87" w:rsidRPr="000D0F96">
        <w:rPr>
          <w:rFonts w:asciiTheme="minorHAnsi" w:eastAsia="Times New Roman" w:hAnsiTheme="minorHAnsi" w:cstheme="minorHAnsi"/>
          <w:lang w:val="es-CL"/>
        </w:rPr>
        <w:t>ns</w:t>
      </w:r>
      <w:r w:rsidR="00BC29E8" w:rsidRPr="000D0F96">
        <w:rPr>
          <w:rFonts w:asciiTheme="minorHAnsi" w:eastAsia="Times New Roman" w:hAnsiTheme="minorHAnsi" w:cstheme="minorHAnsi"/>
          <w:lang w:val="es-CL"/>
        </w:rPr>
        <w:t>porte público de superficie</w:t>
      </w:r>
      <w:r w:rsidR="00B04C87" w:rsidRPr="000D0F96">
        <w:rPr>
          <w:rFonts w:asciiTheme="minorHAnsi" w:eastAsia="Times New Roman" w:hAnsiTheme="minorHAnsi" w:cstheme="minorHAnsi"/>
          <w:lang w:val="es-CL"/>
        </w:rPr>
        <w:t>. Por el sector del Llano pasan</w:t>
      </w:r>
      <w:r w:rsidR="00BC29E8" w:rsidRPr="000D0F96">
        <w:rPr>
          <w:rFonts w:asciiTheme="minorHAnsi" w:eastAsia="Times New Roman" w:hAnsiTheme="minorHAnsi" w:cstheme="minorHAnsi"/>
          <w:lang w:val="es-CL"/>
        </w:rPr>
        <w:t xml:space="preserve"> </w:t>
      </w:r>
      <w:r w:rsidR="00691E37" w:rsidRPr="000D0F96">
        <w:rPr>
          <w:rFonts w:asciiTheme="minorHAnsi" w:eastAsia="Times New Roman" w:hAnsiTheme="minorHAnsi" w:cstheme="minorHAnsi"/>
          <w:lang w:val="es-CL"/>
        </w:rPr>
        <w:t xml:space="preserve">en sentido oriente-poniente </w:t>
      </w:r>
      <w:r w:rsidR="00BC29E8" w:rsidRPr="000D0F96">
        <w:rPr>
          <w:rFonts w:asciiTheme="minorHAnsi" w:eastAsia="Times New Roman" w:hAnsiTheme="minorHAnsi" w:cstheme="minorHAnsi"/>
          <w:lang w:val="es-CL"/>
        </w:rPr>
        <w:t xml:space="preserve">5 líneas </w:t>
      </w:r>
      <w:r w:rsidR="00691E37" w:rsidRPr="000D0F96">
        <w:rPr>
          <w:rFonts w:asciiTheme="minorHAnsi" w:eastAsia="Times New Roman" w:hAnsiTheme="minorHAnsi" w:cstheme="minorHAnsi"/>
          <w:lang w:val="es-CL"/>
        </w:rPr>
        <w:t>de alimenta</w:t>
      </w:r>
      <w:r w:rsidR="00691E37">
        <w:rPr>
          <w:rFonts w:asciiTheme="minorHAnsi" w:eastAsia="Times New Roman" w:hAnsiTheme="minorHAnsi" w:cstheme="minorHAnsi"/>
          <w:lang w:val="es-CL"/>
        </w:rPr>
        <w:t>dores de Transantiago</w:t>
      </w:r>
      <w:r w:rsidR="00BC29E8" w:rsidRPr="000D0F96">
        <w:rPr>
          <w:rFonts w:asciiTheme="minorHAnsi" w:eastAsia="Times New Roman" w:hAnsiTheme="minorHAnsi" w:cstheme="minorHAnsi"/>
          <w:lang w:val="es-CL"/>
        </w:rPr>
        <w:t xml:space="preserve"> (H4, H6, H9, H12, H13) </w:t>
      </w:r>
      <w:r w:rsidR="00B04C87" w:rsidRPr="000D0F96">
        <w:rPr>
          <w:rFonts w:asciiTheme="minorHAnsi" w:eastAsia="Times New Roman" w:hAnsiTheme="minorHAnsi" w:cstheme="minorHAnsi"/>
          <w:lang w:val="es-CL"/>
        </w:rPr>
        <w:t xml:space="preserve">las que </w:t>
      </w:r>
      <w:r w:rsidR="00BC29E8" w:rsidRPr="000D0F96">
        <w:rPr>
          <w:rFonts w:asciiTheme="minorHAnsi" w:eastAsia="Times New Roman" w:hAnsiTheme="minorHAnsi" w:cstheme="minorHAnsi"/>
          <w:lang w:val="es-CL"/>
        </w:rPr>
        <w:t xml:space="preserve">transitan por las calles Carlos Valdovinos y Fernando Lazcano, como también </w:t>
      </w:r>
      <w:r w:rsidR="00B04C87" w:rsidRPr="000D0F96">
        <w:rPr>
          <w:rFonts w:asciiTheme="minorHAnsi" w:eastAsia="Times New Roman" w:hAnsiTheme="minorHAnsi" w:cstheme="minorHAnsi"/>
          <w:lang w:val="es-CL"/>
        </w:rPr>
        <w:t xml:space="preserve">pasan </w:t>
      </w:r>
      <w:r w:rsidR="00BC29E8" w:rsidRPr="000D0F96">
        <w:rPr>
          <w:rFonts w:asciiTheme="minorHAnsi" w:eastAsia="Times New Roman" w:hAnsiTheme="minorHAnsi" w:cstheme="minorHAnsi"/>
          <w:lang w:val="es-CL"/>
        </w:rPr>
        <w:t xml:space="preserve">líneas troncales en sentido norte-sur por las calles Gran Avenida (201, 214e, 223, 226, 229, 301) y por José Joaquín Prieto (113, 115, 201e, 302). </w:t>
      </w:r>
      <w:r w:rsidR="00B12F3F" w:rsidRPr="000D0F96">
        <w:rPr>
          <w:rFonts w:asciiTheme="minorHAnsi" w:eastAsia="Times New Roman" w:hAnsiTheme="minorHAnsi" w:cstheme="minorHAnsi"/>
          <w:lang w:val="es-CL"/>
        </w:rPr>
        <w:t>De manera directa, l</w:t>
      </w:r>
      <w:r w:rsidR="00BC29E8" w:rsidRPr="000D0F96">
        <w:rPr>
          <w:rFonts w:asciiTheme="minorHAnsi" w:eastAsia="Times New Roman" w:hAnsiTheme="minorHAnsi" w:cstheme="minorHAnsi"/>
          <w:lang w:val="es-CL"/>
        </w:rPr>
        <w:t>as líneas troncales</w:t>
      </w:r>
      <w:r w:rsidR="00B12F3F" w:rsidRPr="000D0F96">
        <w:rPr>
          <w:rFonts w:asciiTheme="minorHAnsi" w:eastAsia="Times New Roman" w:hAnsiTheme="minorHAnsi" w:cstheme="minorHAnsi"/>
          <w:lang w:val="es-CL"/>
        </w:rPr>
        <w:t xml:space="preserve"> y la línea 2 de metro </w:t>
      </w:r>
      <w:r w:rsidR="00BC29E8" w:rsidRPr="000D0F96">
        <w:rPr>
          <w:rFonts w:asciiTheme="minorHAnsi" w:eastAsia="Times New Roman" w:hAnsiTheme="minorHAnsi" w:cstheme="minorHAnsi"/>
          <w:lang w:val="es-CL"/>
        </w:rPr>
        <w:t>conec</w:t>
      </w:r>
      <w:r w:rsidR="00B12F3F" w:rsidRPr="000D0F96">
        <w:rPr>
          <w:rFonts w:asciiTheme="minorHAnsi" w:eastAsia="Times New Roman" w:hAnsiTheme="minorHAnsi" w:cstheme="minorHAnsi"/>
          <w:lang w:val="es-CL"/>
        </w:rPr>
        <w:t xml:space="preserve">tan al barrio con las comunas del sur de la ciudad (San Bernardo, La Pintana, El Bosque, La Cisterna, San Ramón, Lo Espejo, Cerrillos), con el centro de Santiago y con algunas comunas del norte (Huechuraba, Conchalí, Independencia), mientras que la red de líneas alimentadoras H, conectan al barrio con  sus comunas vecinas de PAC, San Joaquín y Santiago (Franklin). </w:t>
      </w:r>
      <w:r w:rsidR="00691E37">
        <w:rPr>
          <w:rFonts w:asciiTheme="minorHAnsi" w:eastAsia="Times New Roman" w:hAnsiTheme="minorHAnsi" w:cstheme="minorHAnsi"/>
          <w:lang w:val="es-CL"/>
        </w:rPr>
        <w:t>Este sistema se</w:t>
      </w:r>
      <w:r w:rsidR="00B12F3F" w:rsidRPr="000D0F96">
        <w:rPr>
          <w:rFonts w:asciiTheme="minorHAnsi" w:eastAsia="Times New Roman" w:hAnsiTheme="minorHAnsi" w:cstheme="minorHAnsi"/>
          <w:lang w:val="es-CL"/>
        </w:rPr>
        <w:t xml:space="preserve"> ve complementado por líneas de autos colectivos que pasan por el sector y por las conexiones que otorga la red de metro.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78"/>
      </w:tblGrid>
      <w:tr w:rsidR="00254E3E" w:rsidRPr="000D0F96" w:rsidTr="00913907">
        <w:tc>
          <w:tcPr>
            <w:tcW w:w="8978" w:type="dxa"/>
          </w:tcPr>
          <w:p w:rsidR="00254E3E" w:rsidRPr="000D0F96" w:rsidRDefault="00691E37" w:rsidP="00913907">
            <w:pPr>
              <w:pStyle w:val="Ttulo3"/>
              <w:outlineLvl w:val="2"/>
            </w:pPr>
            <w:r>
              <w:lastRenderedPageBreak/>
              <w:t>Figura 3</w:t>
            </w:r>
            <w:r w:rsidR="00B04C87" w:rsidRPr="000D0F96">
              <w:t>: Plano-esquema transporte público del barrio el Llano.</w:t>
            </w:r>
          </w:p>
        </w:tc>
      </w:tr>
      <w:tr w:rsidR="00254E3E" w:rsidRPr="000D0F96" w:rsidTr="00913907">
        <w:tc>
          <w:tcPr>
            <w:tcW w:w="8978" w:type="dxa"/>
          </w:tcPr>
          <w:p w:rsidR="00254E3E" w:rsidRPr="000D0F96" w:rsidRDefault="00BC29E8" w:rsidP="00913907">
            <w:pPr>
              <w:suppressAutoHyphens/>
              <w:rPr>
                <w:rFonts w:asciiTheme="minorHAnsi" w:hAnsiTheme="minorHAnsi" w:cstheme="minorHAnsi"/>
                <w:b/>
              </w:rPr>
            </w:pPr>
            <w:r w:rsidRPr="000D0F96">
              <w:rPr>
                <w:rFonts w:asciiTheme="minorHAnsi" w:hAnsiTheme="minorHAnsi" w:cstheme="minorHAnsi"/>
                <w:b/>
                <w:noProof/>
                <w:lang w:eastAsia="es-ES"/>
              </w:rPr>
              <w:drawing>
                <wp:inline distT="0" distB="0" distL="0" distR="0">
                  <wp:extent cx="5286375" cy="5419725"/>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6375" cy="5419725"/>
                          </a:xfrm>
                          <a:prstGeom prst="rect">
                            <a:avLst/>
                          </a:prstGeom>
                          <a:noFill/>
                          <a:ln w="9525">
                            <a:noFill/>
                            <a:miter lim="800000"/>
                            <a:headEnd/>
                            <a:tailEnd/>
                          </a:ln>
                        </pic:spPr>
                      </pic:pic>
                    </a:graphicData>
                  </a:graphic>
                </wp:inline>
              </w:drawing>
            </w:r>
          </w:p>
        </w:tc>
      </w:tr>
      <w:tr w:rsidR="00254E3E" w:rsidRPr="000D0F96" w:rsidTr="00913907">
        <w:tc>
          <w:tcPr>
            <w:tcW w:w="8978" w:type="dxa"/>
          </w:tcPr>
          <w:p w:rsidR="00254E3E" w:rsidRPr="000D0F96" w:rsidRDefault="00B12F3F" w:rsidP="00913907">
            <w:pPr>
              <w:pStyle w:val="Ttulo5"/>
              <w:outlineLvl w:val="4"/>
            </w:pPr>
            <w:r w:rsidRPr="000D0F96">
              <w:t>Fuente: www.transportedesantiago.cl (descarga enero 2012)</w:t>
            </w:r>
          </w:p>
        </w:tc>
      </w:tr>
    </w:tbl>
    <w:p w:rsidR="00254E3E" w:rsidRPr="000D0F96" w:rsidRDefault="00254E3E" w:rsidP="00913907">
      <w:pPr>
        <w:suppressAutoHyphens/>
        <w:rPr>
          <w:rFonts w:asciiTheme="minorHAnsi" w:hAnsiTheme="minorHAnsi" w:cstheme="minorHAnsi"/>
          <w:b/>
        </w:rPr>
      </w:pPr>
    </w:p>
    <w:p w:rsidR="00C473F5" w:rsidRPr="000D0F96" w:rsidRDefault="00B04C87" w:rsidP="00913907">
      <w:pPr>
        <w:pStyle w:val="Prrafodelista"/>
        <w:suppressAutoHyphens/>
        <w:ind w:left="0" w:firstLine="567"/>
        <w:rPr>
          <w:rFonts w:asciiTheme="minorHAnsi" w:hAnsiTheme="minorHAnsi" w:cstheme="minorHAnsi"/>
          <w:b/>
        </w:rPr>
      </w:pPr>
      <w:r w:rsidRPr="000D0F96">
        <w:rPr>
          <w:rFonts w:asciiTheme="minorHAnsi" w:hAnsiTheme="minorHAnsi" w:cstheme="minorHAnsi"/>
        </w:rPr>
        <w:t>Se puede asegurar que el polígono a modificar se encuentra ampliamente abastecido por un sistema de transporte público amplio y diverso, el cual posibilita estar en el centro de Santiago en menos de 5 minutos.</w:t>
      </w:r>
      <w:r w:rsidR="00C34B87" w:rsidRPr="000D0F96">
        <w:rPr>
          <w:rFonts w:asciiTheme="minorHAnsi" w:hAnsiTheme="minorHAnsi" w:cstheme="minorHAnsi"/>
          <w:b/>
        </w:rPr>
        <w:br w:type="page"/>
      </w:r>
      <w:r w:rsidR="00801C33" w:rsidRPr="00801C33">
        <w:rPr>
          <w:rStyle w:val="Ttulo1Car"/>
        </w:rPr>
        <w:lastRenderedPageBreak/>
        <w:t xml:space="preserve">2.- </w:t>
      </w:r>
      <w:r w:rsidR="00C473F5" w:rsidRPr="00801C33">
        <w:rPr>
          <w:rStyle w:val="Ttulo1Car"/>
        </w:rPr>
        <w:t>ESTUDIOS ESPECÍFICOS:</w:t>
      </w:r>
    </w:p>
    <w:p w:rsidR="002640D2" w:rsidRPr="000D0F96" w:rsidRDefault="002640D2" w:rsidP="00913907">
      <w:pPr>
        <w:pStyle w:val="Textodenotaalfinal"/>
        <w:tabs>
          <w:tab w:val="left" w:pos="0"/>
        </w:tabs>
        <w:jc w:val="both"/>
        <w:rPr>
          <w:rFonts w:asciiTheme="minorHAnsi" w:hAnsiTheme="minorHAnsi" w:cstheme="minorHAnsi"/>
          <w:szCs w:val="24"/>
        </w:rPr>
      </w:pPr>
    </w:p>
    <w:p w:rsidR="007923A8" w:rsidRPr="000D0F96" w:rsidRDefault="007923A8" w:rsidP="00913907">
      <w:pPr>
        <w:pStyle w:val="Standard"/>
        <w:tabs>
          <w:tab w:val="left" w:pos="993"/>
        </w:tabs>
        <w:ind w:firstLine="567"/>
        <w:jc w:val="both"/>
        <w:rPr>
          <w:rFonts w:asciiTheme="minorHAnsi" w:hAnsiTheme="minorHAnsi" w:cstheme="minorHAnsi"/>
          <w:sz w:val="24"/>
          <w:szCs w:val="24"/>
          <w:lang w:val="es-CL"/>
        </w:rPr>
      </w:pPr>
      <w:r w:rsidRPr="000D0F96">
        <w:rPr>
          <w:rFonts w:asciiTheme="minorHAnsi" w:hAnsiTheme="minorHAnsi" w:cstheme="minorHAnsi"/>
          <w:sz w:val="24"/>
          <w:szCs w:val="24"/>
          <w:lang w:val="es-CL"/>
        </w:rPr>
        <w:t>A continuación, se presentan los capítulos asociados a estudios específicos requeridos conforme a lo señalado en la Ley y Ordenanza General de Urbanismo y Construcciones para los casos de modificaciones específicas a los planes reguladores comunales. En estos capítulos se analizará la pertinencia y los posibles impactos de la modificación propuesta, de manera específica y referida a cada uno de los temas tratados:</w:t>
      </w:r>
    </w:p>
    <w:p w:rsidR="007923A8" w:rsidRPr="000D0F96" w:rsidRDefault="007923A8" w:rsidP="00913907">
      <w:pPr>
        <w:pStyle w:val="Standard"/>
        <w:tabs>
          <w:tab w:val="left" w:pos="993"/>
        </w:tabs>
        <w:ind w:firstLine="567"/>
        <w:jc w:val="both"/>
        <w:rPr>
          <w:rFonts w:asciiTheme="minorHAnsi" w:hAnsiTheme="minorHAnsi" w:cstheme="minorHAnsi"/>
          <w:b/>
          <w:sz w:val="24"/>
          <w:szCs w:val="24"/>
          <w:lang w:val="es-CL"/>
        </w:rPr>
      </w:pPr>
    </w:p>
    <w:p w:rsidR="002640D2" w:rsidRPr="000D0F96" w:rsidRDefault="00801C33" w:rsidP="00913907">
      <w:pPr>
        <w:pStyle w:val="Ttulo2"/>
        <w:suppressAutoHyphens/>
      </w:pPr>
      <w:r>
        <w:rPr>
          <w:lang w:val="es-CL"/>
        </w:rPr>
        <w:t>2.</w:t>
      </w:r>
      <w:r w:rsidR="007923A8" w:rsidRPr="000D0F96">
        <w:rPr>
          <w:lang w:val="es-CL"/>
        </w:rPr>
        <w:t>1</w:t>
      </w:r>
      <w:r w:rsidR="00466E8D" w:rsidRPr="000D0F96">
        <w:rPr>
          <w:lang w:val="es-CL"/>
        </w:rPr>
        <w:t>.</w:t>
      </w:r>
      <w:r>
        <w:rPr>
          <w:lang w:val="es-CL"/>
        </w:rPr>
        <w:t xml:space="preserve">- </w:t>
      </w:r>
      <w:r w:rsidR="00466E8D" w:rsidRPr="000D0F96">
        <w:rPr>
          <w:lang w:val="es-CL"/>
        </w:rPr>
        <w:t xml:space="preserve"> </w:t>
      </w:r>
      <w:r w:rsidR="005B6940" w:rsidRPr="000D0F96">
        <w:rPr>
          <w:lang w:val="es-CL"/>
        </w:rPr>
        <w:t>Equipamiento</w:t>
      </w:r>
      <w:r w:rsidR="00644B01" w:rsidRPr="000D0F96">
        <w:rPr>
          <w:lang w:val="es-CL"/>
        </w:rPr>
        <w:t>:</w:t>
      </w:r>
    </w:p>
    <w:p w:rsidR="002640D2" w:rsidRPr="000D0F96" w:rsidRDefault="002640D2" w:rsidP="00913907">
      <w:pPr>
        <w:pStyle w:val="Standard"/>
        <w:tabs>
          <w:tab w:val="left" w:pos="0"/>
        </w:tabs>
        <w:jc w:val="both"/>
        <w:rPr>
          <w:rFonts w:asciiTheme="minorHAnsi" w:hAnsiTheme="minorHAnsi" w:cstheme="minorHAnsi"/>
          <w:spacing w:val="-2"/>
          <w:sz w:val="24"/>
          <w:szCs w:val="24"/>
        </w:rPr>
      </w:pPr>
    </w:p>
    <w:p w:rsidR="008F0880" w:rsidRPr="000D0F96" w:rsidRDefault="008F0880" w:rsidP="00913907">
      <w:pPr>
        <w:suppressAutoHyphens/>
        <w:ind w:firstLine="567"/>
        <w:jc w:val="both"/>
        <w:rPr>
          <w:rFonts w:asciiTheme="minorHAnsi" w:hAnsiTheme="minorHAnsi" w:cstheme="minorHAnsi"/>
        </w:rPr>
      </w:pPr>
      <w:r w:rsidRPr="000D0F96">
        <w:rPr>
          <w:rFonts w:asciiTheme="minorHAnsi" w:hAnsiTheme="minorHAnsi" w:cstheme="minorHAnsi"/>
        </w:rPr>
        <w:t xml:space="preserve">Según el Capítulo III, punto 3.2.1.2.2. Estudio del Equipamiento Comunal, de la Circular Ordinaria N°0935 de fecha 27 de diciembre de 2009, DDU 227, que instruye respecto de la formulación y ámbito de acción de planes reguladores comunales, </w:t>
      </w:r>
      <w:r w:rsidR="00913907">
        <w:rPr>
          <w:rFonts w:asciiTheme="minorHAnsi" w:hAnsiTheme="minorHAnsi" w:cstheme="minorHAnsi"/>
        </w:rPr>
        <w:t xml:space="preserve">el estudio de suficiencia de equipamiento comunal </w:t>
      </w:r>
      <w:r w:rsidRPr="000D0F96">
        <w:rPr>
          <w:rFonts w:asciiTheme="minorHAnsi" w:hAnsiTheme="minorHAnsi" w:cstheme="minorHAnsi"/>
        </w:rPr>
        <w:t xml:space="preserve">no es necesario para </w:t>
      </w:r>
      <w:r w:rsidR="00913907">
        <w:rPr>
          <w:rFonts w:asciiTheme="minorHAnsi" w:hAnsiTheme="minorHAnsi" w:cstheme="minorHAnsi"/>
        </w:rPr>
        <w:t>esta</w:t>
      </w:r>
      <w:r w:rsidRPr="000D0F96">
        <w:rPr>
          <w:rFonts w:asciiTheme="minorHAnsi" w:hAnsiTheme="minorHAnsi" w:cstheme="minorHAnsi"/>
        </w:rPr>
        <w:t xml:space="preserve"> modificación </w:t>
      </w:r>
      <w:r w:rsidR="00913907">
        <w:rPr>
          <w:rFonts w:asciiTheme="minorHAnsi" w:hAnsiTheme="minorHAnsi" w:cstheme="minorHAnsi"/>
        </w:rPr>
        <w:t>al PRC de San Miguel en el polígono A.B.C.D. ubicado</w:t>
      </w:r>
      <w:r w:rsidRPr="000D0F96">
        <w:rPr>
          <w:rFonts w:asciiTheme="minorHAnsi" w:hAnsiTheme="minorHAnsi" w:cstheme="minorHAnsi"/>
        </w:rPr>
        <w:t xml:space="preserve"> en la Unidad Vecinal Nº24</w:t>
      </w:r>
      <w:r w:rsidR="00913907">
        <w:rPr>
          <w:rFonts w:asciiTheme="minorHAnsi" w:hAnsiTheme="minorHAnsi" w:cstheme="minorHAnsi"/>
        </w:rPr>
        <w:t xml:space="preserve"> y</w:t>
      </w:r>
      <w:r w:rsidRPr="000D0F96">
        <w:rPr>
          <w:rFonts w:asciiTheme="minorHAnsi" w:hAnsiTheme="minorHAnsi" w:cstheme="minorHAnsi"/>
        </w:rPr>
        <w:t xml:space="preserve"> delimitad</w:t>
      </w:r>
      <w:r w:rsidR="00913907">
        <w:rPr>
          <w:rFonts w:asciiTheme="minorHAnsi" w:hAnsiTheme="minorHAnsi" w:cstheme="minorHAnsi"/>
        </w:rPr>
        <w:t>o</w:t>
      </w:r>
      <w:r w:rsidRPr="000D0F96">
        <w:rPr>
          <w:rFonts w:asciiTheme="minorHAnsi" w:hAnsiTheme="minorHAnsi" w:cstheme="minorHAnsi"/>
        </w:rPr>
        <w:t xml:space="preserve"> por las calles Soto Aguilar al sur, Ramón Subercaseaux al norte, Ricardo Morales al oriente y </w:t>
      </w:r>
      <w:r w:rsidR="002B5F93">
        <w:rPr>
          <w:rFonts w:asciiTheme="minorHAnsi" w:hAnsiTheme="minorHAnsi" w:cstheme="minorHAnsi"/>
        </w:rPr>
        <w:t>Los Castaños</w:t>
      </w:r>
      <w:r w:rsidRPr="000D0F96">
        <w:rPr>
          <w:rFonts w:asciiTheme="minorHAnsi" w:hAnsiTheme="minorHAnsi" w:cstheme="minorHAnsi"/>
        </w:rPr>
        <w:t xml:space="preserve"> al poniente</w:t>
      </w:r>
      <w:r w:rsidR="00913907">
        <w:rPr>
          <w:rFonts w:asciiTheme="minorHAnsi" w:hAnsiTheme="minorHAnsi" w:cstheme="minorHAnsi"/>
        </w:rPr>
        <w:t xml:space="preserve"> (ver figura 1)</w:t>
      </w:r>
      <w:r w:rsidRPr="000D0F96">
        <w:rPr>
          <w:rFonts w:asciiTheme="minorHAnsi" w:hAnsiTheme="minorHAnsi" w:cstheme="minorHAnsi"/>
        </w:rPr>
        <w:t>, ya que no modifica sus normas urbanísticas</w:t>
      </w:r>
      <w:r w:rsidR="00913907">
        <w:rPr>
          <w:rFonts w:asciiTheme="minorHAnsi" w:hAnsiTheme="minorHAnsi" w:cstheme="minorHAnsi"/>
        </w:rPr>
        <w:t xml:space="preserve"> en lo relativo a</w:t>
      </w:r>
      <w:r w:rsidRPr="000D0F96">
        <w:rPr>
          <w:rFonts w:asciiTheme="minorHAnsi" w:hAnsiTheme="minorHAnsi" w:cstheme="minorHAnsi"/>
        </w:rPr>
        <w:t xml:space="preserve">l uso de suelo residencial y </w:t>
      </w:r>
      <w:r w:rsidR="00913907">
        <w:rPr>
          <w:rFonts w:asciiTheme="minorHAnsi" w:hAnsiTheme="minorHAnsi" w:cstheme="minorHAnsi"/>
        </w:rPr>
        <w:t xml:space="preserve">al uso de suelo </w:t>
      </w:r>
      <w:r w:rsidRPr="000D0F96">
        <w:rPr>
          <w:rFonts w:asciiTheme="minorHAnsi" w:hAnsiTheme="minorHAnsi" w:cstheme="minorHAnsi"/>
        </w:rPr>
        <w:t>de actividades productivas.</w:t>
      </w:r>
      <w:r w:rsidR="00913907">
        <w:rPr>
          <w:rFonts w:asciiTheme="minorHAnsi" w:hAnsiTheme="minorHAnsi" w:cstheme="minorHAnsi"/>
        </w:rPr>
        <w:t xml:space="preserve"> Esta</w:t>
      </w:r>
      <w:r w:rsidRPr="000D0F96">
        <w:rPr>
          <w:rFonts w:asciiTheme="minorHAnsi" w:hAnsiTheme="minorHAnsi" w:cstheme="minorHAnsi"/>
        </w:rPr>
        <w:t xml:space="preserve"> modificación sólo se acoge a la aceptación de equipamiento de mayor escala en vías de menor categoría, según lo que indica el artículo 2.1.36. de la O.G.U.C., sin generar modificaciones sustanciales.</w:t>
      </w:r>
    </w:p>
    <w:p w:rsidR="001F6CB2" w:rsidRPr="000D0F96" w:rsidRDefault="001F6CB2" w:rsidP="00913907">
      <w:pPr>
        <w:pStyle w:val="Standard"/>
        <w:tabs>
          <w:tab w:val="left" w:pos="993"/>
        </w:tabs>
        <w:ind w:firstLine="567"/>
        <w:jc w:val="both"/>
        <w:rPr>
          <w:rFonts w:asciiTheme="minorHAnsi" w:hAnsiTheme="minorHAnsi" w:cstheme="minorHAnsi"/>
          <w:sz w:val="24"/>
          <w:szCs w:val="24"/>
        </w:rPr>
      </w:pPr>
    </w:p>
    <w:p w:rsidR="002640D2" w:rsidRPr="000D0F96" w:rsidRDefault="00772372" w:rsidP="00913907">
      <w:pPr>
        <w:pStyle w:val="Ttulo2"/>
        <w:suppressAutoHyphens/>
      </w:pPr>
      <w:r w:rsidRPr="000D0F96">
        <w:rPr>
          <w:lang w:val="es-CL"/>
        </w:rPr>
        <w:t>2</w:t>
      </w:r>
      <w:r w:rsidR="00644B01" w:rsidRPr="000D0F96">
        <w:rPr>
          <w:lang w:val="es-CL"/>
        </w:rPr>
        <w:t>.</w:t>
      </w:r>
      <w:r w:rsidR="00801C33">
        <w:rPr>
          <w:lang w:val="es-CL"/>
        </w:rPr>
        <w:t xml:space="preserve">2.- </w:t>
      </w:r>
      <w:r w:rsidR="00B77E6C" w:rsidRPr="000D0F96">
        <w:rPr>
          <w:lang w:val="es-CL"/>
        </w:rPr>
        <w:t>Análisis de Riesgos</w:t>
      </w:r>
      <w:r w:rsidR="00644B01" w:rsidRPr="000D0F96">
        <w:rPr>
          <w:lang w:val="es-CL"/>
        </w:rPr>
        <w:t>:</w:t>
      </w:r>
    </w:p>
    <w:p w:rsidR="00C34B87" w:rsidRPr="000D0F96" w:rsidRDefault="00C34B87" w:rsidP="00913907">
      <w:pPr>
        <w:suppressAutoHyphens/>
        <w:rPr>
          <w:rFonts w:asciiTheme="minorHAnsi" w:hAnsiTheme="minorHAnsi" w:cstheme="minorHAnsi"/>
        </w:rPr>
      </w:pPr>
    </w:p>
    <w:p w:rsidR="009D50C3" w:rsidRPr="000D0F96" w:rsidRDefault="009D50C3" w:rsidP="00913907">
      <w:pPr>
        <w:suppressAutoHyphens/>
        <w:ind w:firstLine="567"/>
        <w:jc w:val="both"/>
        <w:rPr>
          <w:rFonts w:asciiTheme="minorHAnsi" w:hAnsiTheme="minorHAnsi" w:cstheme="minorHAnsi"/>
        </w:rPr>
      </w:pPr>
      <w:r w:rsidRPr="000D0F96">
        <w:rPr>
          <w:rFonts w:asciiTheme="minorHAnsi" w:hAnsiTheme="minorHAnsi" w:cstheme="minorHAnsi"/>
        </w:rPr>
        <w:t>El estudio de riesgos y protección ambiental presentado en la memoria explicativa del Plan Regulador Comunal de San Miguel aprobado el año 2005, concluyó que dentro del marco otorgado por el art. 2.1.17 de la O.G.U.C., los siguientes tipos de riesgos podrían acontecer o afectar  la Comuna de SAN MIGUEL, con distintos niveles de peligrosidad o impacto:</w:t>
      </w:r>
    </w:p>
    <w:p w:rsidR="009D50C3" w:rsidRPr="000D0F96" w:rsidRDefault="009D50C3" w:rsidP="00913907">
      <w:pPr>
        <w:pStyle w:val="Standard"/>
        <w:ind w:firstLine="567"/>
        <w:jc w:val="both"/>
        <w:rPr>
          <w:rFonts w:asciiTheme="minorHAnsi" w:hAnsiTheme="minorHAnsi" w:cstheme="minorHAnsi"/>
          <w:sz w:val="24"/>
          <w:szCs w:val="24"/>
        </w:rPr>
      </w:pP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Inundaciones,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Movimientos sísmicos,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Erupciones volcánicas,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Proximidad a línea de Alta Tensión,</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Emanación de gas natural,</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Emanación de gas licuado,</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Áreas de protección de Aeropuerto y Aeródromos,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Proximidad a antenas para telefonía móvil,</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Emanación de elementos químicos,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lastRenderedPageBreak/>
        <w:t>•</w:t>
      </w:r>
      <w:r w:rsidRPr="000D0F96">
        <w:rPr>
          <w:rFonts w:asciiTheme="minorHAnsi" w:hAnsiTheme="minorHAnsi" w:cstheme="minorHAnsi"/>
          <w:sz w:val="24"/>
          <w:szCs w:val="24"/>
        </w:rPr>
        <w:tab/>
        <w:t>Incendio en establecimientos comerciales,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Incendio en viviendas,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Incendio en industrias,</w:t>
      </w: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w:t>
      </w:r>
      <w:r w:rsidRPr="000D0F96">
        <w:rPr>
          <w:rFonts w:asciiTheme="minorHAnsi" w:hAnsiTheme="minorHAnsi" w:cstheme="minorHAnsi"/>
          <w:sz w:val="24"/>
          <w:szCs w:val="24"/>
        </w:rPr>
        <w:tab/>
        <w:t>Incorporación de aguas servidas a las aguas de inundación.</w:t>
      </w:r>
    </w:p>
    <w:p w:rsidR="009D50C3" w:rsidRPr="000D0F96" w:rsidRDefault="009D50C3" w:rsidP="00913907">
      <w:pPr>
        <w:pStyle w:val="Standard"/>
        <w:ind w:firstLine="567"/>
        <w:jc w:val="both"/>
        <w:rPr>
          <w:rFonts w:asciiTheme="minorHAnsi" w:hAnsiTheme="minorHAnsi" w:cstheme="minorHAnsi"/>
          <w:sz w:val="24"/>
          <w:szCs w:val="24"/>
        </w:rPr>
      </w:pP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 xml:space="preserve">Dicho Estudio de Riesgo y Protección Ambiental constata como este sector no presenta riesgos mayores ni medios de ningún tipo ni origen. El emplazamiento de un equipamiento educacional de tipo mediano, tal como se describe en el artículo 2.1.36 de la OGUC, no cambiará el diagnóstico ni las condiciones levantadas, sin presentar </w:t>
      </w:r>
      <w:r w:rsidR="00C92289" w:rsidRPr="000D0F96">
        <w:rPr>
          <w:rFonts w:asciiTheme="minorHAnsi" w:hAnsiTheme="minorHAnsi" w:cstheme="minorHAnsi"/>
          <w:sz w:val="24"/>
          <w:szCs w:val="24"/>
        </w:rPr>
        <w:t xml:space="preserve">a su vez </w:t>
      </w:r>
      <w:r w:rsidRPr="000D0F96">
        <w:rPr>
          <w:rFonts w:asciiTheme="minorHAnsi" w:hAnsiTheme="minorHAnsi" w:cstheme="minorHAnsi"/>
          <w:sz w:val="24"/>
          <w:szCs w:val="24"/>
        </w:rPr>
        <w:t xml:space="preserve">mayores riesgos a la calidad ambiental del sector, la comuna y sus habitantes. </w:t>
      </w:r>
    </w:p>
    <w:p w:rsidR="009D50C3" w:rsidRPr="000D0F96" w:rsidRDefault="009D50C3" w:rsidP="00913907">
      <w:pPr>
        <w:pStyle w:val="Standard"/>
        <w:ind w:firstLine="567"/>
        <w:jc w:val="both"/>
        <w:rPr>
          <w:rFonts w:asciiTheme="minorHAnsi" w:hAnsiTheme="minorHAnsi" w:cstheme="minorHAnsi"/>
          <w:sz w:val="24"/>
          <w:szCs w:val="24"/>
        </w:rPr>
      </w:pPr>
    </w:p>
    <w:p w:rsidR="009D50C3" w:rsidRPr="000D0F96"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El único alcance específico de esta zona es que es parte del área de restricción aeroportuaria C; Superficie Aproximación - Despegue Aeródromo El Bosque, la cual cuenta con restricción de altura. Al igual que todas las áreas de restricción aeroportuaria en la comuna, estas están dentro de la categoría de riesgo y protección “bajo”.</w:t>
      </w:r>
    </w:p>
    <w:p w:rsidR="009D50C3" w:rsidRPr="000D0F96" w:rsidRDefault="009D50C3" w:rsidP="00913907">
      <w:pPr>
        <w:pStyle w:val="Standard"/>
        <w:ind w:firstLine="567"/>
        <w:jc w:val="both"/>
        <w:rPr>
          <w:rFonts w:asciiTheme="minorHAnsi" w:hAnsiTheme="minorHAnsi" w:cstheme="minorHAnsi"/>
          <w:sz w:val="24"/>
          <w:szCs w:val="24"/>
        </w:rPr>
      </w:pPr>
    </w:p>
    <w:p w:rsidR="00801C33" w:rsidRDefault="009D50C3" w:rsidP="00913907">
      <w:pPr>
        <w:pStyle w:val="Standard"/>
        <w:ind w:firstLine="567"/>
        <w:jc w:val="both"/>
        <w:rPr>
          <w:rFonts w:asciiTheme="minorHAnsi" w:hAnsiTheme="minorHAnsi" w:cstheme="minorHAnsi"/>
          <w:sz w:val="24"/>
          <w:szCs w:val="24"/>
        </w:rPr>
      </w:pPr>
      <w:r w:rsidRPr="000D0F96">
        <w:rPr>
          <w:rFonts w:asciiTheme="minorHAnsi" w:hAnsiTheme="minorHAnsi" w:cstheme="minorHAnsi"/>
          <w:sz w:val="24"/>
          <w:szCs w:val="24"/>
        </w:rPr>
        <w:t>Tal como indica la ordenanza del PRC vigente, para la zona de restricción C, la restricción de altura está determinada por la superficie de rasante aplicada a partir de los  extremos frontales de la Franja de Pista, con una pendiente del 2%, hasta alcanzar una altura máxima de 150 m con respecto al nivel medio de pista, lo que determina una altura de 101,5 metros para el punto más desfavorable del área (eje de calzada Avenida Lo Ovalle entre calles 2ª Transversal y Nicolás Gorab). Para el área “C” el límite es de 101,5 metros de altura para el punto más desfavorable</w:t>
      </w:r>
    </w:p>
    <w:p w:rsidR="00801C33" w:rsidRDefault="00801C33" w:rsidP="00913907">
      <w:pPr>
        <w:pStyle w:val="Standard"/>
        <w:ind w:firstLine="567"/>
        <w:jc w:val="both"/>
        <w:rPr>
          <w:rFonts w:asciiTheme="minorHAnsi" w:hAnsiTheme="minorHAnsi" w:cstheme="minorHAnsi"/>
          <w:sz w:val="24"/>
          <w:szCs w:val="24"/>
        </w:rPr>
      </w:pPr>
    </w:p>
    <w:p w:rsidR="002640D2" w:rsidRPr="00801C33" w:rsidRDefault="00801C33" w:rsidP="00913907">
      <w:pPr>
        <w:pStyle w:val="Ttulo2"/>
        <w:suppressAutoHyphens/>
      </w:pPr>
      <w:r>
        <w:rPr>
          <w:lang w:val="es-CL"/>
        </w:rPr>
        <w:t>2.</w:t>
      </w:r>
      <w:r w:rsidR="00772372" w:rsidRPr="000D0F96">
        <w:rPr>
          <w:lang w:val="es-CL"/>
        </w:rPr>
        <w:t>3</w:t>
      </w:r>
      <w:r w:rsidR="00644B01" w:rsidRPr="000D0F96">
        <w:rPr>
          <w:lang w:val="es-CL"/>
        </w:rPr>
        <w:t>.</w:t>
      </w:r>
      <w:r>
        <w:rPr>
          <w:lang w:val="es-CL"/>
        </w:rPr>
        <w:t xml:space="preserve">- </w:t>
      </w:r>
      <w:r w:rsidR="00644B01" w:rsidRPr="000D0F96">
        <w:rPr>
          <w:lang w:val="es-CL"/>
        </w:rPr>
        <w:t xml:space="preserve">Capacidad </w:t>
      </w:r>
      <w:r w:rsidR="00A8395A">
        <w:rPr>
          <w:lang w:val="es-CL"/>
        </w:rPr>
        <w:t>V</w:t>
      </w:r>
      <w:r w:rsidR="00644B01" w:rsidRPr="000D0F96">
        <w:rPr>
          <w:lang w:val="es-CL"/>
        </w:rPr>
        <w:t>ial:</w:t>
      </w:r>
    </w:p>
    <w:p w:rsidR="002640D2" w:rsidRPr="000D0F96" w:rsidRDefault="002640D2" w:rsidP="00913907">
      <w:pPr>
        <w:pStyle w:val="Standard"/>
        <w:jc w:val="both"/>
        <w:rPr>
          <w:rFonts w:asciiTheme="minorHAnsi" w:hAnsiTheme="minorHAnsi" w:cstheme="minorHAnsi"/>
          <w:sz w:val="24"/>
          <w:szCs w:val="24"/>
        </w:rPr>
      </w:pPr>
    </w:p>
    <w:p w:rsidR="003938F6" w:rsidRPr="000D0F96" w:rsidRDefault="003938F6" w:rsidP="00913907">
      <w:pPr>
        <w:pStyle w:val="Standard"/>
        <w:spacing w:after="200" w:line="276" w:lineRule="auto"/>
        <w:ind w:firstLine="567"/>
        <w:jc w:val="both"/>
        <w:rPr>
          <w:rFonts w:asciiTheme="minorHAnsi" w:eastAsia="Arial Unicode MS" w:hAnsiTheme="minorHAnsi" w:cstheme="minorHAnsi"/>
          <w:sz w:val="24"/>
          <w:szCs w:val="24"/>
        </w:rPr>
      </w:pPr>
      <w:r w:rsidRPr="000D0F96">
        <w:rPr>
          <w:rFonts w:asciiTheme="minorHAnsi" w:eastAsia="Arial Unicode MS" w:hAnsiTheme="minorHAnsi" w:cstheme="minorHAnsi"/>
          <w:sz w:val="24"/>
          <w:szCs w:val="24"/>
        </w:rPr>
        <w:t>Se anexa el E</w:t>
      </w:r>
      <w:r w:rsidR="00772372" w:rsidRPr="000D0F96">
        <w:rPr>
          <w:rFonts w:asciiTheme="minorHAnsi" w:eastAsia="Arial Unicode MS" w:hAnsiTheme="minorHAnsi" w:cstheme="minorHAnsi"/>
          <w:sz w:val="24"/>
          <w:szCs w:val="24"/>
        </w:rPr>
        <w:t xml:space="preserve">studio </w:t>
      </w:r>
      <w:r w:rsidRPr="000D0F96">
        <w:rPr>
          <w:rFonts w:asciiTheme="minorHAnsi" w:eastAsia="Arial Unicode MS" w:hAnsiTheme="minorHAnsi" w:cstheme="minorHAnsi"/>
          <w:sz w:val="24"/>
          <w:szCs w:val="24"/>
        </w:rPr>
        <w:t>de Capacidad Vial que sus</w:t>
      </w:r>
      <w:r w:rsidR="00A8395A">
        <w:rPr>
          <w:rFonts w:asciiTheme="minorHAnsi" w:eastAsia="Arial Unicode MS" w:hAnsiTheme="minorHAnsi" w:cstheme="minorHAnsi"/>
          <w:sz w:val="24"/>
          <w:szCs w:val="24"/>
        </w:rPr>
        <w:t>tenta esta modificación. A modo</w:t>
      </w:r>
      <w:r w:rsidRPr="000D0F96">
        <w:rPr>
          <w:rFonts w:asciiTheme="minorHAnsi" w:eastAsia="Arial Unicode MS" w:hAnsiTheme="minorHAnsi" w:cstheme="minorHAnsi"/>
          <w:sz w:val="24"/>
          <w:szCs w:val="24"/>
        </w:rPr>
        <w:t xml:space="preserve"> de síntesis se puede </w:t>
      </w:r>
      <w:r w:rsidR="00A8395A">
        <w:rPr>
          <w:rFonts w:asciiTheme="minorHAnsi" w:eastAsia="Arial Unicode MS" w:hAnsiTheme="minorHAnsi" w:cstheme="minorHAnsi"/>
          <w:sz w:val="24"/>
          <w:szCs w:val="24"/>
        </w:rPr>
        <w:t>indicar</w:t>
      </w:r>
      <w:r w:rsidRPr="000D0F96">
        <w:rPr>
          <w:rFonts w:asciiTheme="minorHAnsi" w:eastAsia="Arial Unicode MS" w:hAnsiTheme="minorHAnsi" w:cstheme="minorHAnsi"/>
          <w:sz w:val="24"/>
          <w:szCs w:val="24"/>
        </w:rPr>
        <w:t xml:space="preserve"> como dicho estudio señala que al asumir como cantidad de matrículas máximas las 6000 que define la OGUC como carga máxima de un equipamiento mediano, este polígono atraería un total de 6000 viajes en el periodo punta mañana. Aplicando una partición modal del 11.4% para el modo automóvil en la comuna de San Miguel para el propósito estudio (EOD Santiago 2006) se tiene que estos viajes se traducirían en un flujo vehicular 684 veq/hr lo que no incidirían significativamente en los niveles de saturación de la mayoría de las vías pertenecientes al área de influencia ya que tienen una capacidad de reserva que permite albergar el aumento de flujo (ver Cuadro Nº2 del ECV adjunto). La excepción la constituye el eje Gran Avenida que ya está sobre los niveles aceptables.</w:t>
      </w:r>
    </w:p>
    <w:p w:rsidR="00A8395A" w:rsidRDefault="003938F6" w:rsidP="00A8395A">
      <w:pPr>
        <w:pStyle w:val="Standard"/>
        <w:spacing w:line="276" w:lineRule="auto"/>
        <w:ind w:firstLine="567"/>
        <w:jc w:val="both"/>
        <w:rPr>
          <w:rFonts w:asciiTheme="minorHAnsi" w:eastAsia="Arial Unicode MS" w:hAnsiTheme="minorHAnsi" w:cstheme="minorHAnsi"/>
          <w:sz w:val="24"/>
          <w:szCs w:val="24"/>
        </w:rPr>
      </w:pPr>
      <w:r w:rsidRPr="000D0F96">
        <w:rPr>
          <w:rFonts w:asciiTheme="minorHAnsi" w:eastAsia="Arial Unicode MS" w:hAnsiTheme="minorHAnsi" w:cstheme="minorHAnsi"/>
          <w:sz w:val="24"/>
          <w:szCs w:val="24"/>
        </w:rPr>
        <w:lastRenderedPageBreak/>
        <w:t xml:space="preserve">En función de lo anterior, se puede afirmar que la modificación propuesta es factible desde el punto de vista de la operación de transporte para las vías inmediatas al área de influencia y mantiene los mismos problemas sobre el eje Gran Avenida que el </w:t>
      </w:r>
      <w:r w:rsidR="00A8395A">
        <w:rPr>
          <w:rFonts w:asciiTheme="minorHAnsi" w:eastAsia="Arial Unicode MS" w:hAnsiTheme="minorHAnsi" w:cstheme="minorHAnsi"/>
          <w:sz w:val="24"/>
          <w:szCs w:val="24"/>
        </w:rPr>
        <w:t>E</w:t>
      </w:r>
      <w:r w:rsidRPr="000D0F96">
        <w:rPr>
          <w:rFonts w:asciiTheme="minorHAnsi" w:eastAsia="Arial Unicode MS" w:hAnsiTheme="minorHAnsi" w:cstheme="minorHAnsi"/>
          <w:sz w:val="24"/>
          <w:szCs w:val="24"/>
        </w:rPr>
        <w:t xml:space="preserve">studio de </w:t>
      </w:r>
      <w:r w:rsidR="00A8395A">
        <w:rPr>
          <w:rFonts w:asciiTheme="minorHAnsi" w:eastAsia="Arial Unicode MS" w:hAnsiTheme="minorHAnsi" w:cstheme="minorHAnsi"/>
          <w:sz w:val="24"/>
          <w:szCs w:val="24"/>
        </w:rPr>
        <w:t>C</w:t>
      </w:r>
      <w:r w:rsidRPr="000D0F96">
        <w:rPr>
          <w:rFonts w:asciiTheme="minorHAnsi" w:eastAsia="Arial Unicode MS" w:hAnsiTheme="minorHAnsi" w:cstheme="minorHAnsi"/>
          <w:sz w:val="24"/>
          <w:szCs w:val="24"/>
        </w:rPr>
        <w:t xml:space="preserve">apacidad </w:t>
      </w:r>
      <w:r w:rsidR="00A8395A">
        <w:rPr>
          <w:rFonts w:asciiTheme="minorHAnsi" w:eastAsia="Arial Unicode MS" w:hAnsiTheme="minorHAnsi" w:cstheme="minorHAnsi"/>
          <w:sz w:val="24"/>
          <w:szCs w:val="24"/>
        </w:rPr>
        <w:t>V</w:t>
      </w:r>
      <w:r w:rsidRPr="000D0F96">
        <w:rPr>
          <w:rFonts w:asciiTheme="minorHAnsi" w:eastAsia="Arial Unicode MS" w:hAnsiTheme="minorHAnsi" w:cstheme="minorHAnsi"/>
          <w:sz w:val="24"/>
          <w:szCs w:val="24"/>
        </w:rPr>
        <w:t>ial original y aprobado.</w:t>
      </w:r>
    </w:p>
    <w:p w:rsidR="0081449E" w:rsidRDefault="0081449E" w:rsidP="00A8395A">
      <w:pPr>
        <w:pStyle w:val="Standard"/>
        <w:spacing w:line="276" w:lineRule="auto"/>
        <w:ind w:firstLine="567"/>
        <w:jc w:val="both"/>
        <w:rPr>
          <w:rFonts w:asciiTheme="minorHAnsi" w:eastAsia="Arial Unicode MS" w:hAnsiTheme="minorHAnsi" w:cstheme="minorHAnsi"/>
          <w:sz w:val="24"/>
          <w:szCs w:val="24"/>
        </w:rPr>
      </w:pPr>
    </w:p>
    <w:p w:rsidR="002640D2" w:rsidRPr="000D0F96" w:rsidRDefault="00801C33" w:rsidP="00A8395A">
      <w:pPr>
        <w:pStyle w:val="Ttulo2"/>
      </w:pPr>
      <w:r>
        <w:rPr>
          <w:lang w:val="es-CL"/>
        </w:rPr>
        <w:t>2.</w:t>
      </w:r>
      <w:r w:rsidR="00772372" w:rsidRPr="000D0F96">
        <w:rPr>
          <w:lang w:val="es-CL"/>
        </w:rPr>
        <w:t>4</w:t>
      </w:r>
      <w:r w:rsidR="00644B01" w:rsidRPr="000D0F96">
        <w:rPr>
          <w:lang w:val="es-CL"/>
        </w:rPr>
        <w:t>.</w:t>
      </w:r>
      <w:r>
        <w:rPr>
          <w:lang w:val="es-CL"/>
        </w:rPr>
        <w:t xml:space="preserve">- </w:t>
      </w:r>
      <w:r w:rsidR="00644B01" w:rsidRPr="000D0F96">
        <w:rPr>
          <w:lang w:val="es-CL"/>
        </w:rPr>
        <w:t xml:space="preserve">Factibilidad </w:t>
      </w:r>
      <w:r w:rsidR="00A8395A">
        <w:rPr>
          <w:lang w:val="es-CL"/>
        </w:rPr>
        <w:t>S</w:t>
      </w:r>
      <w:r w:rsidR="00644B01" w:rsidRPr="000D0F96">
        <w:rPr>
          <w:lang w:val="es-CL"/>
        </w:rPr>
        <w:t>anitaria:</w:t>
      </w:r>
    </w:p>
    <w:p w:rsidR="002640D2" w:rsidRPr="000D0F96" w:rsidRDefault="002640D2" w:rsidP="00913907">
      <w:pPr>
        <w:pStyle w:val="Standard"/>
        <w:jc w:val="both"/>
        <w:rPr>
          <w:rFonts w:asciiTheme="minorHAnsi" w:hAnsiTheme="minorHAnsi" w:cstheme="minorHAnsi"/>
          <w:sz w:val="24"/>
          <w:szCs w:val="24"/>
        </w:rPr>
      </w:pPr>
    </w:p>
    <w:p w:rsidR="004E6BEE" w:rsidRPr="000D0F96" w:rsidRDefault="00772372" w:rsidP="00913907">
      <w:pPr>
        <w:widowControl/>
        <w:suppressAutoHyphens/>
        <w:autoSpaceDN/>
        <w:spacing w:line="276" w:lineRule="auto"/>
        <w:ind w:firstLine="567"/>
        <w:jc w:val="both"/>
        <w:textAlignment w:val="auto"/>
        <w:rPr>
          <w:rFonts w:asciiTheme="minorHAnsi" w:hAnsiTheme="minorHAnsi" w:cstheme="minorHAnsi"/>
        </w:rPr>
      </w:pPr>
      <w:r w:rsidRPr="000D0F96">
        <w:rPr>
          <w:rFonts w:asciiTheme="minorHAnsi" w:hAnsiTheme="minorHAnsi" w:cstheme="minorHAnsi"/>
        </w:rPr>
        <w:t xml:space="preserve">Se anexa </w:t>
      </w:r>
      <w:r w:rsidR="004E6BEE" w:rsidRPr="000D0F96">
        <w:rPr>
          <w:rFonts w:asciiTheme="minorHAnsi" w:hAnsiTheme="minorHAnsi" w:cstheme="minorHAnsi"/>
        </w:rPr>
        <w:t>E</w:t>
      </w:r>
      <w:r w:rsidRPr="000D0F96">
        <w:rPr>
          <w:rFonts w:asciiTheme="minorHAnsi" w:hAnsiTheme="minorHAnsi" w:cstheme="minorHAnsi"/>
        </w:rPr>
        <w:t xml:space="preserve">studio de </w:t>
      </w:r>
      <w:r w:rsidR="00A8395A">
        <w:rPr>
          <w:rFonts w:asciiTheme="minorHAnsi" w:hAnsiTheme="minorHAnsi" w:cstheme="minorHAnsi"/>
        </w:rPr>
        <w:t>F</w:t>
      </w:r>
      <w:r w:rsidRPr="000D0F96">
        <w:rPr>
          <w:rFonts w:asciiTheme="minorHAnsi" w:hAnsiTheme="minorHAnsi" w:cstheme="minorHAnsi"/>
        </w:rPr>
        <w:t>actibilidad</w:t>
      </w:r>
      <w:r w:rsidR="004E6BEE" w:rsidRPr="000D0F96">
        <w:rPr>
          <w:rFonts w:asciiTheme="minorHAnsi" w:hAnsiTheme="minorHAnsi" w:cstheme="minorHAnsi"/>
        </w:rPr>
        <w:t xml:space="preserve"> relativo a agua potable, alcantarillado y aguas l</w:t>
      </w:r>
      <w:r w:rsidR="00A8395A">
        <w:rPr>
          <w:rFonts w:asciiTheme="minorHAnsi" w:hAnsiTheme="minorHAnsi" w:cstheme="minorHAnsi"/>
        </w:rPr>
        <w:t>l</w:t>
      </w:r>
      <w:r w:rsidR="004E6BEE" w:rsidRPr="000D0F96">
        <w:rPr>
          <w:rFonts w:asciiTheme="minorHAnsi" w:hAnsiTheme="minorHAnsi" w:cstheme="minorHAnsi"/>
        </w:rPr>
        <w:t>uvias</w:t>
      </w:r>
      <w:r w:rsidRPr="000D0F96">
        <w:rPr>
          <w:rFonts w:asciiTheme="minorHAnsi" w:hAnsiTheme="minorHAnsi" w:cstheme="minorHAnsi"/>
        </w:rPr>
        <w:t>.</w:t>
      </w:r>
      <w:r w:rsidR="004E6BEE" w:rsidRPr="000D0F96">
        <w:rPr>
          <w:rFonts w:asciiTheme="minorHAnsi" w:hAnsiTheme="minorHAnsi" w:cstheme="minorHAnsi"/>
        </w:rPr>
        <w:t xml:space="preserve"> Las conclusiones de dicho estudio son contundentes en señalar que técnicamente, desde el punto vista de los servicios sanitarios, la modificación que se aborda no tiene impedimento para mantener la calidad de servicio. Así también la factibilidad técnica de recolección de las aguas de lluvia está asegurada, sin requerir ejecución de obras de refuerzo. Independientemente de ello, se recomienda promover el empleo de sistemas de captación y disposición de las aguas pluviales dentro de los predios, recurriendo a superficies de estacionamiento semi permeables o derechamente permeables, emplazar lagunas de retención en áreas verdes, disponer drenes o pozos de infiltración, u otros que se pueda incluir.</w:t>
      </w:r>
    </w:p>
    <w:p w:rsidR="00CB7879" w:rsidRPr="000D0F96" w:rsidRDefault="00CB7879" w:rsidP="00913907">
      <w:pPr>
        <w:pStyle w:val="Standard"/>
        <w:ind w:firstLine="567"/>
        <w:jc w:val="both"/>
        <w:rPr>
          <w:rFonts w:asciiTheme="minorHAnsi" w:hAnsiTheme="minorHAnsi" w:cstheme="minorHAnsi"/>
          <w:sz w:val="24"/>
          <w:szCs w:val="24"/>
        </w:rPr>
      </w:pPr>
    </w:p>
    <w:p w:rsidR="00CB7879" w:rsidRPr="000D0F96" w:rsidRDefault="00801C33" w:rsidP="00913907">
      <w:pPr>
        <w:pStyle w:val="Ttulo2"/>
        <w:suppressAutoHyphens/>
      </w:pPr>
      <w:r>
        <w:rPr>
          <w:lang w:val="es-CL"/>
        </w:rPr>
        <w:t xml:space="preserve">2.5.- </w:t>
      </w:r>
      <w:r w:rsidR="00CB7879" w:rsidRPr="000D0F96">
        <w:rPr>
          <w:lang w:val="es-CL"/>
        </w:rPr>
        <w:t>Análisis Ambiental</w:t>
      </w:r>
    </w:p>
    <w:p w:rsidR="00CB7879" w:rsidRPr="000D0F96" w:rsidRDefault="00CB7879" w:rsidP="00913907">
      <w:pPr>
        <w:suppressAutoHyphens/>
        <w:rPr>
          <w:rFonts w:asciiTheme="minorHAnsi" w:hAnsiTheme="minorHAnsi" w:cstheme="minorHAnsi"/>
        </w:rPr>
      </w:pPr>
    </w:p>
    <w:p w:rsidR="00CB7879" w:rsidRPr="000D0F96" w:rsidRDefault="00CB7879" w:rsidP="00913907">
      <w:pPr>
        <w:suppressAutoHyphens/>
        <w:ind w:firstLine="567"/>
        <w:jc w:val="both"/>
        <w:rPr>
          <w:rFonts w:asciiTheme="minorHAnsi" w:hAnsiTheme="minorHAnsi" w:cstheme="minorHAnsi"/>
        </w:rPr>
      </w:pPr>
      <w:r w:rsidRPr="000D0F96">
        <w:rPr>
          <w:rFonts w:asciiTheme="minorHAnsi" w:hAnsiTheme="minorHAnsi" w:cstheme="minorHAnsi"/>
        </w:rPr>
        <w:t>Según lo establecido en la Ley 20.417, los instrumentos de planificación territorial deben incorporar consideraciones ambientales desde el inicio del proceso de diseño, donde a través de una evaluación ambiental estratégica, se van incorporando distintas variables que permitan orientar el desarrollo territorial hacia uno de tipo sustentable.</w:t>
      </w:r>
    </w:p>
    <w:p w:rsidR="00CB7879" w:rsidRPr="000D0F96" w:rsidRDefault="00CB7879" w:rsidP="00913907">
      <w:pPr>
        <w:suppressAutoHyphens/>
        <w:jc w:val="both"/>
        <w:rPr>
          <w:rFonts w:asciiTheme="minorHAnsi" w:hAnsiTheme="minorHAnsi" w:cstheme="minorHAnsi"/>
        </w:rPr>
      </w:pPr>
    </w:p>
    <w:p w:rsidR="00CB7879" w:rsidRPr="000D0F96" w:rsidRDefault="00CB7879" w:rsidP="00913907">
      <w:pPr>
        <w:suppressAutoHyphens/>
        <w:ind w:firstLine="567"/>
        <w:jc w:val="both"/>
        <w:rPr>
          <w:rFonts w:asciiTheme="minorHAnsi" w:hAnsiTheme="minorHAnsi" w:cstheme="minorHAnsi"/>
          <w:color w:val="000000"/>
        </w:rPr>
      </w:pPr>
      <w:r w:rsidRPr="000D0F96">
        <w:rPr>
          <w:rFonts w:asciiTheme="minorHAnsi" w:hAnsiTheme="minorHAnsi" w:cstheme="minorHAnsi"/>
        </w:rPr>
        <w:t xml:space="preserve">En tal sentido el artículo 7 de dicha ley, señala </w:t>
      </w:r>
      <w:r w:rsidRPr="000D0F96">
        <w:rPr>
          <w:rFonts w:asciiTheme="minorHAnsi" w:hAnsiTheme="minorHAnsi" w:cstheme="minorHAnsi"/>
          <w:color w:val="000000"/>
        </w:rPr>
        <w:t>en su inciso primero que se someterán a evaluación ambiental estratégica las políticas y planes de carácter normativo general, así como sus modificaciones sustanciales, afirmando en el segundo inciso</w:t>
      </w:r>
      <w:r w:rsidR="00522D91">
        <w:rPr>
          <w:rFonts w:asciiTheme="minorHAnsi" w:hAnsiTheme="minorHAnsi" w:cstheme="minorHAnsi"/>
          <w:color w:val="000000"/>
        </w:rPr>
        <w:t xml:space="preserve"> </w:t>
      </w:r>
      <w:r w:rsidRPr="000D0F96">
        <w:rPr>
          <w:rFonts w:asciiTheme="minorHAnsi" w:hAnsiTheme="minorHAnsi" w:cstheme="minorHAnsi"/>
          <w:color w:val="000000"/>
        </w:rPr>
        <w:t xml:space="preserve">que siempre deberán someterse a evaluación ambiental estratégica los planes reguladores comunales. </w:t>
      </w:r>
    </w:p>
    <w:p w:rsidR="00CB7879" w:rsidRPr="000D0F96" w:rsidRDefault="00CB7879" w:rsidP="00913907">
      <w:pPr>
        <w:suppressAutoHyphens/>
        <w:jc w:val="both"/>
        <w:rPr>
          <w:rFonts w:asciiTheme="minorHAnsi" w:hAnsiTheme="minorHAnsi" w:cstheme="minorHAnsi"/>
          <w:color w:val="000000"/>
        </w:rPr>
      </w:pPr>
    </w:p>
    <w:p w:rsidR="00CB7879" w:rsidRPr="000D0F96" w:rsidRDefault="00CB7879" w:rsidP="00913907">
      <w:pPr>
        <w:suppressAutoHyphens/>
        <w:ind w:firstLine="567"/>
        <w:jc w:val="both"/>
        <w:rPr>
          <w:rFonts w:asciiTheme="minorHAnsi" w:hAnsiTheme="minorHAnsi" w:cstheme="minorHAnsi"/>
          <w:color w:val="000000"/>
        </w:rPr>
      </w:pPr>
      <w:r w:rsidRPr="000D0F96">
        <w:rPr>
          <w:rFonts w:asciiTheme="minorHAnsi" w:hAnsiTheme="minorHAnsi" w:cstheme="minorHAnsi"/>
          <w:color w:val="000000"/>
        </w:rPr>
        <w:t xml:space="preserve">Considerando los puntos señalados anteriormente, se procede a realizar un análisis respecto de si se debe o no realizar una evaluación ambiental estratégica a esta modificación, en atención a si ésta es </w:t>
      </w:r>
      <w:r w:rsidR="00522D91">
        <w:rPr>
          <w:rFonts w:asciiTheme="minorHAnsi" w:hAnsiTheme="minorHAnsi" w:cstheme="minorHAnsi"/>
          <w:color w:val="000000"/>
        </w:rPr>
        <w:t xml:space="preserve">o no es </w:t>
      </w:r>
      <w:r w:rsidRPr="000D0F96">
        <w:rPr>
          <w:rFonts w:asciiTheme="minorHAnsi" w:hAnsiTheme="minorHAnsi" w:cstheme="minorHAnsi"/>
          <w:color w:val="000000"/>
        </w:rPr>
        <w:t xml:space="preserve">sustancial. </w:t>
      </w:r>
    </w:p>
    <w:p w:rsidR="00CB7879" w:rsidRPr="000D0F96" w:rsidRDefault="00CB7879" w:rsidP="00913907">
      <w:pPr>
        <w:suppressAutoHyphens/>
        <w:rPr>
          <w:rFonts w:asciiTheme="minorHAnsi" w:hAnsiTheme="minorHAnsi" w:cstheme="minorHAnsi"/>
          <w:color w:val="000000"/>
        </w:rPr>
      </w:pPr>
    </w:p>
    <w:p w:rsidR="00CB7879" w:rsidRPr="000D0F96" w:rsidRDefault="00CB7879" w:rsidP="00913907">
      <w:pPr>
        <w:suppressAutoHyphens/>
        <w:ind w:firstLine="567"/>
        <w:jc w:val="both"/>
        <w:rPr>
          <w:rFonts w:asciiTheme="minorHAnsi" w:hAnsiTheme="minorHAnsi" w:cstheme="minorHAnsi"/>
          <w:color w:val="000000"/>
        </w:rPr>
      </w:pPr>
      <w:r w:rsidRPr="000D0F96">
        <w:rPr>
          <w:rFonts w:asciiTheme="minorHAnsi" w:hAnsiTheme="minorHAnsi" w:cstheme="minorHAnsi"/>
          <w:color w:val="000000"/>
        </w:rPr>
        <w:t xml:space="preserve"> La Guía para la Evaluación Ambiental Estratégica de los Planes Regionales de Desarrollo Urbano, Planes Intercomunales, Planes Reguladores Comunales y Planes </w:t>
      </w:r>
      <w:r w:rsidRPr="000D0F96">
        <w:rPr>
          <w:rFonts w:asciiTheme="minorHAnsi" w:hAnsiTheme="minorHAnsi" w:cstheme="minorHAnsi"/>
          <w:color w:val="000000"/>
        </w:rPr>
        <w:lastRenderedPageBreak/>
        <w:t xml:space="preserve">Seccionales, elaborada por el Ministerio de Vivienda y Urbanismo, distribuida a través de la Circular ORD.N° 0254, el 8 de abril del 2011, conocida también como Circular DDU 247, plantea en su punto 5.6 que se entenderá por Modificación Sustancial, lo siguiente: </w:t>
      </w:r>
    </w:p>
    <w:p w:rsidR="00CB7879" w:rsidRPr="000D0F96" w:rsidRDefault="00CB7879" w:rsidP="00913907">
      <w:pPr>
        <w:suppressAutoHyphens/>
        <w:rPr>
          <w:rFonts w:asciiTheme="minorHAnsi" w:hAnsiTheme="minorHAnsi" w:cstheme="minorHAnsi"/>
          <w:color w:val="000000"/>
        </w:rPr>
      </w:pPr>
    </w:p>
    <w:p w:rsidR="00CB7879" w:rsidRPr="0081449E" w:rsidRDefault="00CB7879" w:rsidP="00913907">
      <w:pPr>
        <w:pStyle w:val="Prrafodelista"/>
        <w:suppressAutoHyphens/>
        <w:autoSpaceDE w:val="0"/>
        <w:adjustRightInd w:val="0"/>
        <w:ind w:right="758"/>
        <w:jc w:val="both"/>
        <w:rPr>
          <w:rFonts w:asciiTheme="minorHAnsi" w:hAnsiTheme="minorHAnsi" w:cstheme="minorHAnsi"/>
          <w:i/>
          <w:color w:val="000000"/>
          <w:sz w:val="22"/>
        </w:rPr>
      </w:pPr>
      <w:r w:rsidRPr="0081449E">
        <w:rPr>
          <w:rFonts w:asciiTheme="minorHAnsi" w:hAnsiTheme="minorHAnsi" w:cstheme="minorHAnsi"/>
          <w:i/>
          <w:color w:val="000000"/>
          <w:sz w:val="22"/>
        </w:rPr>
        <w:t>Para los efectos de la Evaluación Ambiental Estratégica, se entenderá por modificación sustancial de este Plan, cuando se amplié el límite urbano, salvo que se ajuste a lo que haya establecido el Plan Regulador Intercomunal o Metropolitano, en cuyo caso no se entenderá como una modificación Sustancial.</w:t>
      </w:r>
    </w:p>
    <w:p w:rsidR="00CB7879" w:rsidRPr="0081449E" w:rsidRDefault="00CB7879" w:rsidP="00913907">
      <w:pPr>
        <w:pStyle w:val="Prrafodelista"/>
        <w:suppressAutoHyphens/>
        <w:autoSpaceDE w:val="0"/>
        <w:adjustRightInd w:val="0"/>
        <w:ind w:right="758"/>
        <w:jc w:val="both"/>
        <w:rPr>
          <w:rFonts w:asciiTheme="minorHAnsi" w:hAnsiTheme="minorHAnsi" w:cstheme="minorHAnsi"/>
          <w:i/>
          <w:color w:val="000000"/>
          <w:sz w:val="22"/>
        </w:rPr>
      </w:pPr>
    </w:p>
    <w:p w:rsidR="00CB7879" w:rsidRPr="0081449E" w:rsidRDefault="00CB7879" w:rsidP="00913907">
      <w:pPr>
        <w:pStyle w:val="Prrafodelista"/>
        <w:suppressAutoHyphens/>
        <w:autoSpaceDE w:val="0"/>
        <w:adjustRightInd w:val="0"/>
        <w:ind w:right="758"/>
        <w:jc w:val="both"/>
        <w:rPr>
          <w:rFonts w:asciiTheme="minorHAnsi" w:hAnsiTheme="minorHAnsi" w:cstheme="minorHAnsi"/>
          <w:color w:val="000000"/>
          <w:sz w:val="22"/>
        </w:rPr>
      </w:pPr>
      <w:r w:rsidRPr="0081449E">
        <w:rPr>
          <w:rFonts w:asciiTheme="minorHAnsi" w:hAnsiTheme="minorHAnsi" w:cstheme="minorHAnsi"/>
          <w:i/>
          <w:color w:val="000000"/>
          <w:sz w:val="22"/>
        </w:rPr>
        <w:t>Asimismo, se entenderá por modificación sustancial cuando se de cualquiera de las siguientes situaciones:  se incremente la densidad, el coeficiente de constructibilidad, y/o la altura sobre los parámetros y condiciones definidas en el articulo 2.1.13 de la OGUC; se incorporen o modifiquen en zonas del plan territorios destinados a infraestructura y/o actividades productivas; se permita el destino de viviendas en las zonas previamente mencionadas, o cuando estas actividades aumenten el riesgo de su funcionamiento, conforme a la calificación que dispone el artículo 4.14.2 de la OGUC</w:t>
      </w:r>
      <w:r w:rsidRPr="0081449E">
        <w:rPr>
          <w:rFonts w:asciiTheme="minorHAnsi" w:hAnsiTheme="minorHAnsi" w:cstheme="minorHAnsi"/>
          <w:color w:val="000000"/>
          <w:sz w:val="22"/>
        </w:rPr>
        <w:t>.</w:t>
      </w:r>
    </w:p>
    <w:p w:rsidR="00CB7879" w:rsidRPr="000D0F96" w:rsidRDefault="00CB7879" w:rsidP="00913907">
      <w:pPr>
        <w:suppressAutoHyphens/>
        <w:jc w:val="both"/>
        <w:rPr>
          <w:rFonts w:asciiTheme="minorHAnsi" w:hAnsiTheme="minorHAnsi" w:cstheme="minorHAnsi"/>
        </w:rPr>
      </w:pPr>
    </w:p>
    <w:p w:rsidR="00CB7879" w:rsidRDefault="00CB7879" w:rsidP="00913907">
      <w:pPr>
        <w:suppressAutoHyphens/>
        <w:ind w:firstLine="709"/>
        <w:jc w:val="both"/>
        <w:rPr>
          <w:rFonts w:asciiTheme="minorHAnsi" w:hAnsiTheme="minorHAnsi" w:cstheme="minorHAnsi"/>
        </w:rPr>
      </w:pPr>
      <w:r w:rsidRPr="000D0F96">
        <w:rPr>
          <w:rFonts w:asciiTheme="minorHAnsi" w:hAnsiTheme="minorHAnsi" w:cstheme="minorHAnsi"/>
        </w:rPr>
        <w:t xml:space="preserve">Por su parte el art. 2.1.13 de la OGUC, </w:t>
      </w:r>
      <w:r w:rsidR="00EE2A7D" w:rsidRPr="000D0F96">
        <w:rPr>
          <w:rFonts w:asciiTheme="minorHAnsi" w:hAnsiTheme="minorHAnsi" w:cstheme="minorHAnsi"/>
        </w:rPr>
        <w:t>citado</w:t>
      </w:r>
      <w:r w:rsidRPr="000D0F96">
        <w:rPr>
          <w:rFonts w:asciiTheme="minorHAnsi" w:hAnsiTheme="minorHAnsi" w:cstheme="minorHAnsi"/>
        </w:rPr>
        <w:t xml:space="preserve"> en dicha definición, alude a lo siguiente:</w:t>
      </w:r>
    </w:p>
    <w:p w:rsidR="0081449E" w:rsidRPr="000D0F96" w:rsidRDefault="0081449E" w:rsidP="00913907">
      <w:pPr>
        <w:suppressAutoHyphens/>
        <w:ind w:firstLine="709"/>
        <w:jc w:val="both"/>
        <w:rPr>
          <w:rFonts w:asciiTheme="minorHAnsi" w:hAnsiTheme="minorHAnsi" w:cstheme="minorHAnsi"/>
        </w:rPr>
      </w:pP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Incrementar o disminuir hasta en un 20% la altura y la densidad.</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Incrementar o disminuir hasta en un 30% cuando se trate de coeficiente de constructibilidad, coeficiente de ocupación de suelo y tamaño predial.</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Cuando se trate de zonas con uso de suelo de equipamiento correspondiente a la clase educación, el coeficiente de ocupación de suelo podrá disminuirse hasta 0,2 y en el caso de zonas con uso de suelo de equipamiento correspondiente a la clase comercio, el coeficiente de ocupación de suelo podrá aumentarse hasta 1.</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Disminuir hasta en un 100% los antejardines.</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Fijar alturas de cierro en su frente hacia espacios públicos o disminuirlas hasta en un 50%.</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Disminuir los ochavos dentro de los márgenes establecidos en el artículo 2.5.4. de esta Ordenanza.</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Disminuir o incrementar las rasantes, dentro de los márgenes establecidos en el inciso sexto del artículo 2.6.3. de esta Ordenanza.</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Disminuir los distanciamientos mínimos a los medianeros hasta los márgenes establecidos en el inciso octavo del artículo 2.6.3. de esta Ordenanza.</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Incrementar o disminuir la dotación de estacionamientos hasta en un 30 %.</w:t>
      </w:r>
    </w:p>
    <w:p w:rsidR="00CB7879" w:rsidRPr="0081449E" w:rsidRDefault="00CB7879" w:rsidP="00522D91">
      <w:pPr>
        <w:pStyle w:val="Prrafodelista"/>
        <w:numPr>
          <w:ilvl w:val="0"/>
          <w:numId w:val="26"/>
        </w:numPr>
        <w:suppressAutoHyphens/>
        <w:ind w:right="758" w:hanging="720"/>
        <w:jc w:val="both"/>
        <w:rPr>
          <w:rFonts w:asciiTheme="minorHAnsi" w:hAnsiTheme="minorHAnsi" w:cstheme="minorHAnsi"/>
          <w:i/>
          <w:sz w:val="22"/>
        </w:rPr>
      </w:pPr>
      <w:r w:rsidRPr="0081449E">
        <w:rPr>
          <w:rFonts w:asciiTheme="minorHAnsi" w:hAnsiTheme="minorHAnsi" w:cstheme="minorHAnsi"/>
          <w:i/>
          <w:sz w:val="22"/>
        </w:rPr>
        <w:t xml:space="preserve">Fijar disposiciones relativas a cuerpos salientes de conformidad a lo establecido en el numeral 2 del artículo 2.7.1. de esta Ordenanza y disposiciones sobre los cuerpos salientes de la línea de edificación sobre </w:t>
      </w:r>
      <w:r w:rsidRPr="0081449E">
        <w:rPr>
          <w:rFonts w:asciiTheme="minorHAnsi" w:hAnsiTheme="minorHAnsi" w:cstheme="minorHAnsi"/>
          <w:i/>
          <w:sz w:val="22"/>
        </w:rPr>
        <w:lastRenderedPageBreak/>
        <w:t>los antejardines.</w:t>
      </w:r>
    </w:p>
    <w:p w:rsidR="00CB7879" w:rsidRPr="000D0F96" w:rsidRDefault="00CB7879" w:rsidP="00913907">
      <w:pPr>
        <w:suppressAutoHyphens/>
        <w:jc w:val="both"/>
        <w:rPr>
          <w:rFonts w:asciiTheme="minorHAnsi" w:hAnsiTheme="minorHAnsi" w:cstheme="minorHAnsi"/>
        </w:rPr>
      </w:pPr>
    </w:p>
    <w:p w:rsidR="00BA3900" w:rsidRPr="000D0F96" w:rsidRDefault="00CB7879" w:rsidP="00913907">
      <w:pPr>
        <w:suppressAutoHyphens/>
        <w:ind w:firstLine="567"/>
        <w:jc w:val="both"/>
        <w:rPr>
          <w:rFonts w:asciiTheme="minorHAnsi" w:hAnsiTheme="minorHAnsi" w:cstheme="minorHAnsi"/>
        </w:rPr>
      </w:pPr>
      <w:r w:rsidRPr="000D0F96">
        <w:rPr>
          <w:rFonts w:asciiTheme="minorHAnsi" w:hAnsiTheme="minorHAnsi" w:cstheme="minorHAnsi"/>
        </w:rPr>
        <w:t xml:space="preserve">Vistos los antecedentes señalados, se puede señalar que la modificación que </w:t>
      </w:r>
      <w:r w:rsidR="00522D91">
        <w:rPr>
          <w:rFonts w:asciiTheme="minorHAnsi" w:hAnsiTheme="minorHAnsi" w:cstheme="minorHAnsi"/>
        </w:rPr>
        <w:t xml:space="preserve">aquí </w:t>
      </w:r>
      <w:r w:rsidRPr="000D0F96">
        <w:rPr>
          <w:rFonts w:asciiTheme="minorHAnsi" w:hAnsiTheme="minorHAnsi" w:cstheme="minorHAnsi"/>
        </w:rPr>
        <w:t xml:space="preserve">se plantea, </w:t>
      </w:r>
      <w:r w:rsidR="00522D91">
        <w:rPr>
          <w:rFonts w:asciiTheme="minorHAnsi" w:hAnsiTheme="minorHAnsi" w:cstheme="minorHAnsi"/>
        </w:rPr>
        <w:t>no remite a</w:t>
      </w:r>
      <w:r w:rsidRPr="000D0F96">
        <w:rPr>
          <w:rFonts w:asciiTheme="minorHAnsi" w:hAnsiTheme="minorHAnsi" w:cstheme="minorHAnsi"/>
        </w:rPr>
        <w:t xml:space="preserve"> las situaciones descritas en el punto 5.6 de la Guía, ni </w:t>
      </w:r>
      <w:r w:rsidR="00522D91">
        <w:rPr>
          <w:rFonts w:asciiTheme="minorHAnsi" w:hAnsiTheme="minorHAnsi" w:cstheme="minorHAnsi"/>
        </w:rPr>
        <w:t>a</w:t>
      </w:r>
      <w:r w:rsidRPr="000D0F96">
        <w:rPr>
          <w:rFonts w:asciiTheme="minorHAnsi" w:hAnsiTheme="minorHAnsi" w:cstheme="minorHAnsi"/>
        </w:rPr>
        <w:t xml:space="preserve"> los </w:t>
      </w:r>
      <w:r w:rsidR="00522D91">
        <w:rPr>
          <w:rFonts w:asciiTheme="minorHAnsi" w:hAnsiTheme="minorHAnsi" w:cstheme="minorHAnsi"/>
        </w:rPr>
        <w:t>artículos</w:t>
      </w:r>
      <w:r w:rsidRPr="000D0F96">
        <w:rPr>
          <w:rFonts w:asciiTheme="minorHAnsi" w:hAnsiTheme="minorHAnsi" w:cstheme="minorHAnsi"/>
        </w:rPr>
        <w:t xml:space="preserve"> de la OGUC a que alude, por lo que no se está frente a una modificación sustancial</w:t>
      </w:r>
      <w:r w:rsidR="00522D91">
        <w:rPr>
          <w:rFonts w:asciiTheme="minorHAnsi" w:hAnsiTheme="minorHAnsi" w:cstheme="minorHAnsi"/>
        </w:rPr>
        <w:t>. Es por este motivo</w:t>
      </w:r>
      <w:r w:rsidRPr="000D0F96">
        <w:rPr>
          <w:rFonts w:asciiTheme="minorHAnsi" w:hAnsiTheme="minorHAnsi" w:cstheme="minorHAnsi"/>
        </w:rPr>
        <w:t xml:space="preserve"> que </w:t>
      </w:r>
      <w:r w:rsidR="00522D91">
        <w:rPr>
          <w:rFonts w:asciiTheme="minorHAnsi" w:hAnsiTheme="minorHAnsi" w:cstheme="minorHAnsi"/>
        </w:rPr>
        <w:t xml:space="preserve">esta modificación </w:t>
      </w:r>
      <w:r w:rsidRPr="000D0F96">
        <w:rPr>
          <w:rFonts w:asciiTheme="minorHAnsi" w:hAnsiTheme="minorHAnsi" w:cstheme="minorHAnsi"/>
        </w:rPr>
        <w:t xml:space="preserve">no será sometida a un proceso de Evaluación Ambiental Estratégica. </w:t>
      </w:r>
      <w:r w:rsidR="00BA3900" w:rsidRPr="000D0F96">
        <w:rPr>
          <w:rFonts w:asciiTheme="minorHAnsi" w:hAnsiTheme="minorHAnsi" w:cstheme="minorHAnsi"/>
        </w:rPr>
        <w:t>Dicha situación ha sido informada al Ministerio de Medioambiente mediante Ord.Nº37/15</w:t>
      </w:r>
      <w:r w:rsidR="00522D91">
        <w:rPr>
          <w:rFonts w:asciiTheme="minorHAnsi" w:hAnsiTheme="minorHAnsi" w:cstheme="minorHAnsi"/>
        </w:rPr>
        <w:t>74 del 15 de Diciembre del 2011, sin que este Municipio reciba a la fecha respuesta formal de dicha repartición pública.</w:t>
      </w:r>
    </w:p>
    <w:p w:rsidR="002640D2" w:rsidRPr="000D0F96" w:rsidRDefault="00801C33" w:rsidP="00913907">
      <w:pPr>
        <w:pStyle w:val="Ttulo1"/>
        <w:suppressAutoHyphens/>
      </w:pPr>
      <w:r>
        <w:t>3.- M</w:t>
      </w:r>
      <w:r w:rsidR="00644B01" w:rsidRPr="000D0F96">
        <w:t>ODIFICACIONES</w:t>
      </w:r>
      <w:r w:rsidR="00BA3900" w:rsidRPr="000D0F96">
        <w:t>, NORMATIVA PROPUESTA</w:t>
      </w:r>
    </w:p>
    <w:p w:rsidR="002727AA" w:rsidRPr="000D0F96" w:rsidRDefault="00801C33" w:rsidP="00913907">
      <w:pPr>
        <w:pStyle w:val="Ttulo2"/>
        <w:suppressAutoHyphens/>
        <w:rPr>
          <w:lang w:val="es-CL"/>
        </w:rPr>
      </w:pPr>
      <w:r>
        <w:rPr>
          <w:lang w:val="es-CL"/>
        </w:rPr>
        <w:t xml:space="preserve">3.1.- </w:t>
      </w:r>
      <w:r w:rsidR="002727AA" w:rsidRPr="000D0F96">
        <w:rPr>
          <w:lang w:val="es-CL"/>
        </w:rPr>
        <w:t>Normativa actual</w:t>
      </w:r>
      <w:r w:rsidR="00044460" w:rsidRPr="000D0F96">
        <w:rPr>
          <w:lang w:val="es-CL"/>
        </w:rPr>
        <w:t xml:space="preserve"> </w:t>
      </w:r>
    </w:p>
    <w:p w:rsidR="002727AA" w:rsidRPr="000D0F96" w:rsidRDefault="002727AA" w:rsidP="00913907">
      <w:pPr>
        <w:pStyle w:val="Standard"/>
        <w:tabs>
          <w:tab w:val="left" w:pos="993"/>
        </w:tabs>
        <w:ind w:left="567"/>
        <w:jc w:val="both"/>
        <w:rPr>
          <w:rFonts w:asciiTheme="minorHAnsi" w:hAnsiTheme="minorHAnsi" w:cstheme="minorHAnsi"/>
        </w:rPr>
      </w:pPr>
    </w:p>
    <w:p w:rsidR="004A6265" w:rsidRPr="000D0F96" w:rsidRDefault="004A6265" w:rsidP="00913907">
      <w:pPr>
        <w:pStyle w:val="Standard"/>
        <w:tabs>
          <w:tab w:val="left" w:pos="0"/>
        </w:tabs>
        <w:jc w:val="both"/>
        <w:rPr>
          <w:rFonts w:asciiTheme="minorHAnsi" w:hAnsiTheme="minorHAnsi" w:cstheme="minorHAnsi"/>
          <w:spacing w:val="-2"/>
          <w:sz w:val="24"/>
          <w:szCs w:val="24"/>
        </w:rPr>
      </w:pPr>
      <w:r w:rsidRPr="000D0F96">
        <w:rPr>
          <w:rFonts w:asciiTheme="minorHAnsi" w:hAnsiTheme="minorHAnsi" w:cstheme="minorHAnsi"/>
          <w:spacing w:val="-2"/>
          <w:sz w:val="24"/>
          <w:szCs w:val="24"/>
        </w:rPr>
        <w:t>A continuación se reproduce el Artículo 2.1.36 de la Ordenanza General de Urbanismo y Construcciones, en el que se destaca el párrafo en el que se hace mención a la posibilidad de emplazar equipamientos medianos en vías de escala menor a la exigida de acuerdo a la Ordenanza General:</w:t>
      </w:r>
    </w:p>
    <w:p w:rsidR="004A6265" w:rsidRPr="000D0F96" w:rsidRDefault="004A6265" w:rsidP="00913907">
      <w:pPr>
        <w:pStyle w:val="Standard"/>
        <w:tabs>
          <w:tab w:val="left" w:pos="0"/>
        </w:tabs>
        <w:jc w:val="both"/>
        <w:rPr>
          <w:rFonts w:asciiTheme="minorHAnsi" w:hAnsiTheme="minorHAnsi" w:cstheme="minorHAnsi"/>
          <w:i/>
          <w:spacing w:val="-2"/>
          <w:sz w:val="24"/>
          <w:szCs w:val="24"/>
        </w:rPr>
      </w:pPr>
    </w:p>
    <w:p w:rsidR="00B2097F" w:rsidRPr="000D0F96" w:rsidRDefault="00040FA5"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r w:rsidRPr="0081449E">
        <w:rPr>
          <w:rFonts w:asciiTheme="minorHAnsi" w:hAnsiTheme="minorHAnsi" w:cstheme="minorHAnsi"/>
          <w:b/>
          <w:bCs/>
          <w:i/>
          <w:kern w:val="0"/>
          <w:szCs w:val="22"/>
        </w:rPr>
        <w:t>“</w:t>
      </w:r>
      <w:r w:rsidR="00B2097F" w:rsidRPr="0081449E">
        <w:rPr>
          <w:rFonts w:asciiTheme="minorHAnsi" w:hAnsiTheme="minorHAnsi" w:cstheme="minorHAnsi"/>
          <w:b/>
          <w:bCs/>
          <w:i/>
          <w:kern w:val="0"/>
          <w:szCs w:val="22"/>
        </w:rPr>
        <w:t>Artículo 2.1.36</w:t>
      </w:r>
      <w:r w:rsidR="00B2097F" w:rsidRPr="0081449E">
        <w:rPr>
          <w:rFonts w:asciiTheme="minorHAnsi" w:hAnsiTheme="minorHAnsi" w:cstheme="minorHAnsi"/>
          <w:b/>
          <w:i/>
          <w:kern w:val="0"/>
          <w:szCs w:val="22"/>
        </w:rPr>
        <w:t>.</w:t>
      </w:r>
      <w:r w:rsidR="00B2097F" w:rsidRPr="0081449E">
        <w:rPr>
          <w:rFonts w:asciiTheme="minorHAnsi" w:hAnsiTheme="minorHAnsi" w:cstheme="minorHAnsi"/>
          <w:i/>
          <w:kern w:val="0"/>
          <w:szCs w:val="22"/>
        </w:rPr>
        <w:t xml:space="preserve"> </w:t>
      </w:r>
      <w:r w:rsidR="00B2097F" w:rsidRPr="000D0F96">
        <w:rPr>
          <w:rFonts w:asciiTheme="minorHAnsi" w:hAnsiTheme="minorHAnsi" w:cstheme="minorHAnsi"/>
          <w:i/>
          <w:kern w:val="0"/>
          <w:sz w:val="22"/>
          <w:szCs w:val="22"/>
        </w:rPr>
        <w:t>Para los efectos de la aplicación de los Instrumentos de Planificación</w:t>
      </w:r>
      <w:r w:rsidR="00D06F46" w:rsidRPr="000D0F96">
        <w:rPr>
          <w:rFonts w:asciiTheme="minorHAnsi" w:hAnsiTheme="minorHAnsi" w:cstheme="minorHAnsi"/>
          <w:i/>
          <w:kern w:val="0"/>
          <w:sz w:val="22"/>
          <w:szCs w:val="22"/>
        </w:rPr>
        <w:t xml:space="preserve"> </w:t>
      </w:r>
      <w:r w:rsidR="00B2097F" w:rsidRPr="000D0F96">
        <w:rPr>
          <w:rFonts w:asciiTheme="minorHAnsi" w:hAnsiTheme="minorHAnsi" w:cstheme="minorHAnsi"/>
          <w:i/>
          <w:kern w:val="0"/>
          <w:sz w:val="22"/>
          <w:szCs w:val="22"/>
        </w:rPr>
        <w:t>Territorial, se distinguirán cuatro escalas de equipamiento, divididas según su carga de</w:t>
      </w:r>
      <w:r w:rsidR="00D06F46" w:rsidRPr="000D0F96">
        <w:rPr>
          <w:rFonts w:asciiTheme="minorHAnsi" w:hAnsiTheme="minorHAnsi" w:cstheme="minorHAnsi"/>
          <w:i/>
          <w:kern w:val="0"/>
          <w:sz w:val="22"/>
          <w:szCs w:val="22"/>
        </w:rPr>
        <w:t xml:space="preserve"> </w:t>
      </w:r>
      <w:r w:rsidR="00B2097F" w:rsidRPr="000D0F96">
        <w:rPr>
          <w:rFonts w:asciiTheme="minorHAnsi" w:hAnsiTheme="minorHAnsi" w:cstheme="minorHAnsi"/>
          <w:i/>
          <w:kern w:val="0"/>
          <w:sz w:val="22"/>
          <w:szCs w:val="22"/>
        </w:rPr>
        <w:t>ocupación y ubicación respecto de la categoría de la vía que enfrentan. Dichas escalas son las siguientes:</w:t>
      </w: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r w:rsidRPr="000D0F96">
        <w:rPr>
          <w:rFonts w:asciiTheme="minorHAnsi" w:hAnsiTheme="minorHAnsi" w:cstheme="minorHAnsi"/>
          <w:i/>
          <w:kern w:val="0"/>
          <w:sz w:val="22"/>
          <w:szCs w:val="22"/>
        </w:rPr>
        <w:t xml:space="preserve">1. </w:t>
      </w:r>
      <w:r w:rsidRPr="000D0F96">
        <w:rPr>
          <w:rFonts w:asciiTheme="minorHAnsi" w:hAnsiTheme="minorHAnsi" w:cstheme="minorHAnsi"/>
          <w:bCs/>
          <w:i/>
          <w:kern w:val="0"/>
          <w:sz w:val="22"/>
          <w:szCs w:val="22"/>
        </w:rPr>
        <w:t xml:space="preserve">Equipamiento Mayor: </w:t>
      </w:r>
      <w:r w:rsidRPr="000D0F96">
        <w:rPr>
          <w:rFonts w:asciiTheme="minorHAnsi" w:hAnsiTheme="minorHAnsi" w:cstheme="minorHAnsi"/>
          <w:i/>
          <w:kern w:val="0"/>
          <w:sz w:val="22"/>
          <w:szCs w:val="22"/>
        </w:rPr>
        <w:t>El que contempla una carga de ocupación superior a</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6.000 personas y sólo se podrá ubicar en predios que enfrenten vías expresas y</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troncales.</w:t>
      </w: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r w:rsidRPr="000D0F96">
        <w:rPr>
          <w:rFonts w:asciiTheme="minorHAnsi" w:hAnsiTheme="minorHAnsi" w:cstheme="minorHAnsi"/>
          <w:i/>
          <w:kern w:val="0"/>
          <w:sz w:val="22"/>
          <w:szCs w:val="22"/>
        </w:rPr>
        <w:t xml:space="preserve">2. </w:t>
      </w:r>
      <w:r w:rsidRPr="000D0F96">
        <w:rPr>
          <w:rFonts w:asciiTheme="minorHAnsi" w:hAnsiTheme="minorHAnsi" w:cstheme="minorHAnsi"/>
          <w:bCs/>
          <w:i/>
          <w:kern w:val="0"/>
          <w:sz w:val="22"/>
          <w:szCs w:val="22"/>
        </w:rPr>
        <w:t xml:space="preserve">Equipamiento Mediano: </w:t>
      </w:r>
      <w:r w:rsidRPr="000D0F96">
        <w:rPr>
          <w:rFonts w:asciiTheme="minorHAnsi" w:hAnsiTheme="minorHAnsi" w:cstheme="minorHAnsi"/>
          <w:i/>
          <w:kern w:val="0"/>
          <w:sz w:val="22"/>
          <w:szCs w:val="22"/>
        </w:rPr>
        <w:t>El que contempla una carga de ocupación superior a</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1.000 y hasta 6.000 personas y sólo se podrá ubicar en predios que enfrenten</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 xml:space="preserve">vías colectoras, troncales o </w:t>
      </w:r>
      <w:r w:rsidR="00D06F46" w:rsidRPr="000D0F96">
        <w:rPr>
          <w:rFonts w:asciiTheme="minorHAnsi" w:hAnsiTheme="minorHAnsi" w:cstheme="minorHAnsi"/>
          <w:i/>
          <w:kern w:val="0"/>
          <w:sz w:val="22"/>
          <w:szCs w:val="22"/>
        </w:rPr>
        <w:t>expresas.</w:t>
      </w: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r w:rsidRPr="000D0F96">
        <w:rPr>
          <w:rFonts w:asciiTheme="minorHAnsi" w:hAnsiTheme="minorHAnsi" w:cstheme="minorHAnsi"/>
          <w:i/>
          <w:kern w:val="0"/>
          <w:sz w:val="22"/>
          <w:szCs w:val="22"/>
        </w:rPr>
        <w:t xml:space="preserve">3. </w:t>
      </w:r>
      <w:r w:rsidRPr="000D0F96">
        <w:rPr>
          <w:rFonts w:asciiTheme="minorHAnsi" w:hAnsiTheme="minorHAnsi" w:cstheme="minorHAnsi"/>
          <w:bCs/>
          <w:i/>
          <w:kern w:val="0"/>
          <w:sz w:val="22"/>
          <w:szCs w:val="22"/>
        </w:rPr>
        <w:t xml:space="preserve">Equipamiento Menor: </w:t>
      </w:r>
      <w:r w:rsidRPr="000D0F96">
        <w:rPr>
          <w:rFonts w:asciiTheme="minorHAnsi" w:hAnsiTheme="minorHAnsi" w:cstheme="minorHAnsi"/>
          <w:i/>
          <w:kern w:val="0"/>
          <w:sz w:val="22"/>
          <w:szCs w:val="22"/>
        </w:rPr>
        <w:t>El que contempla una carga de ocupación superior a</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250 y hasta 1.000 personas y sólo se podrá ubicar en predios que enfrenten vías</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de servicio, colectoras, troncales o expresas.</w:t>
      </w: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r w:rsidRPr="000D0F96">
        <w:rPr>
          <w:rFonts w:asciiTheme="minorHAnsi" w:hAnsiTheme="minorHAnsi" w:cstheme="minorHAnsi"/>
          <w:i/>
          <w:kern w:val="0"/>
          <w:sz w:val="22"/>
          <w:szCs w:val="22"/>
        </w:rPr>
        <w:t xml:space="preserve">4. </w:t>
      </w:r>
      <w:r w:rsidRPr="000D0F96">
        <w:rPr>
          <w:rFonts w:asciiTheme="minorHAnsi" w:hAnsiTheme="minorHAnsi" w:cstheme="minorHAnsi"/>
          <w:bCs/>
          <w:i/>
          <w:kern w:val="0"/>
          <w:sz w:val="22"/>
          <w:szCs w:val="22"/>
        </w:rPr>
        <w:t xml:space="preserve">Equipamiento Básico: </w:t>
      </w:r>
      <w:r w:rsidRPr="000D0F96">
        <w:rPr>
          <w:rFonts w:asciiTheme="minorHAnsi" w:hAnsiTheme="minorHAnsi" w:cstheme="minorHAnsi"/>
          <w:i/>
          <w:kern w:val="0"/>
          <w:sz w:val="22"/>
          <w:szCs w:val="22"/>
        </w:rPr>
        <w:t>El que contempla una carga de ocupación de hasta 250</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personas y sólo se podrá ubicar en predios que enfrenten vías locales, de servicio,</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colectoras, troncales o expresas.</w:t>
      </w: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r w:rsidRPr="000D0F96">
        <w:rPr>
          <w:rFonts w:asciiTheme="minorHAnsi" w:hAnsiTheme="minorHAnsi" w:cstheme="minorHAnsi"/>
          <w:i/>
          <w:kern w:val="0"/>
          <w:sz w:val="22"/>
          <w:szCs w:val="22"/>
        </w:rPr>
        <w:t>Los Municipios podrán asimilar el equipamiento vecinal al equipamiento</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menor o al básico señalados en este artículo, al redefinir su localización conforme al</w:t>
      </w:r>
      <w:r w:rsidR="00D06F46" w:rsidRPr="000D0F96">
        <w:rPr>
          <w:rFonts w:asciiTheme="minorHAnsi" w:hAnsiTheme="minorHAnsi" w:cstheme="minorHAnsi"/>
          <w:i/>
          <w:kern w:val="0"/>
          <w:sz w:val="22"/>
          <w:szCs w:val="22"/>
        </w:rPr>
        <w:t xml:space="preserve"> </w:t>
      </w:r>
      <w:r w:rsidRPr="000D0F96">
        <w:rPr>
          <w:rFonts w:asciiTheme="minorHAnsi" w:hAnsiTheme="minorHAnsi" w:cstheme="minorHAnsi"/>
          <w:i/>
          <w:kern w:val="0"/>
          <w:sz w:val="22"/>
          <w:szCs w:val="22"/>
        </w:rPr>
        <w:t>inciso segundo del artículo 2.1.13 de esta Ordenanza.</w:t>
      </w: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i/>
          <w:kern w:val="0"/>
          <w:sz w:val="22"/>
          <w:szCs w:val="22"/>
        </w:rPr>
      </w:pPr>
    </w:p>
    <w:p w:rsidR="00B2097F" w:rsidRPr="000D0F96" w:rsidRDefault="00B2097F" w:rsidP="00522D91">
      <w:pPr>
        <w:widowControl/>
        <w:suppressAutoHyphens/>
        <w:autoSpaceDE w:val="0"/>
        <w:adjustRightInd w:val="0"/>
        <w:ind w:left="709" w:right="758"/>
        <w:jc w:val="both"/>
        <w:textAlignment w:val="auto"/>
        <w:rPr>
          <w:rFonts w:asciiTheme="minorHAnsi" w:hAnsiTheme="minorHAnsi" w:cstheme="minorHAnsi"/>
          <w:b/>
          <w:i/>
          <w:kern w:val="0"/>
          <w:sz w:val="22"/>
          <w:szCs w:val="22"/>
        </w:rPr>
      </w:pPr>
      <w:r w:rsidRPr="000D0F96">
        <w:rPr>
          <w:rFonts w:asciiTheme="minorHAnsi" w:hAnsiTheme="minorHAnsi" w:cstheme="minorHAnsi"/>
          <w:b/>
          <w:i/>
          <w:kern w:val="0"/>
          <w:sz w:val="22"/>
          <w:szCs w:val="22"/>
        </w:rPr>
        <w:t>Por otra parte, las Municipalidades podrán aceptar equipamientos de</w:t>
      </w:r>
      <w:r w:rsidR="00F709BB" w:rsidRPr="000D0F96">
        <w:rPr>
          <w:rFonts w:asciiTheme="minorHAnsi" w:hAnsiTheme="minorHAnsi" w:cstheme="minorHAnsi"/>
          <w:b/>
          <w:i/>
          <w:kern w:val="0"/>
          <w:sz w:val="22"/>
          <w:szCs w:val="22"/>
        </w:rPr>
        <w:t xml:space="preserve"> </w:t>
      </w:r>
      <w:r w:rsidRPr="000D0F96">
        <w:rPr>
          <w:rFonts w:asciiTheme="minorHAnsi" w:hAnsiTheme="minorHAnsi" w:cstheme="minorHAnsi"/>
          <w:b/>
          <w:i/>
          <w:kern w:val="0"/>
          <w:sz w:val="22"/>
          <w:szCs w:val="22"/>
        </w:rPr>
        <w:t xml:space="preserve">mayor escala en </w:t>
      </w:r>
      <w:r w:rsidR="00D06F46" w:rsidRPr="000D0F96">
        <w:rPr>
          <w:rFonts w:asciiTheme="minorHAnsi" w:hAnsiTheme="minorHAnsi" w:cstheme="minorHAnsi"/>
          <w:b/>
          <w:i/>
          <w:kern w:val="0"/>
          <w:sz w:val="22"/>
          <w:szCs w:val="22"/>
        </w:rPr>
        <w:t xml:space="preserve"> v</w:t>
      </w:r>
      <w:r w:rsidRPr="000D0F96">
        <w:rPr>
          <w:rFonts w:asciiTheme="minorHAnsi" w:hAnsiTheme="minorHAnsi" w:cstheme="minorHAnsi"/>
          <w:b/>
          <w:i/>
          <w:kern w:val="0"/>
          <w:sz w:val="22"/>
          <w:szCs w:val="22"/>
        </w:rPr>
        <w:t xml:space="preserve">ías de </w:t>
      </w:r>
      <w:r w:rsidR="00D06F46" w:rsidRPr="000D0F96">
        <w:rPr>
          <w:rFonts w:asciiTheme="minorHAnsi" w:hAnsiTheme="minorHAnsi" w:cstheme="minorHAnsi"/>
          <w:b/>
          <w:i/>
          <w:kern w:val="0"/>
          <w:sz w:val="22"/>
          <w:szCs w:val="22"/>
        </w:rPr>
        <w:t>m</w:t>
      </w:r>
      <w:r w:rsidRPr="000D0F96">
        <w:rPr>
          <w:rFonts w:asciiTheme="minorHAnsi" w:hAnsiTheme="minorHAnsi" w:cstheme="minorHAnsi"/>
          <w:b/>
          <w:i/>
          <w:kern w:val="0"/>
          <w:sz w:val="22"/>
          <w:szCs w:val="22"/>
        </w:rPr>
        <w:t xml:space="preserve">enor categoría, siempre que se indique en forma expresa en el Instrumento de </w:t>
      </w:r>
      <w:r w:rsidR="00D06F46" w:rsidRPr="000D0F96">
        <w:rPr>
          <w:rFonts w:asciiTheme="minorHAnsi" w:hAnsiTheme="minorHAnsi" w:cstheme="minorHAnsi"/>
          <w:b/>
          <w:i/>
          <w:kern w:val="0"/>
          <w:sz w:val="22"/>
          <w:szCs w:val="22"/>
        </w:rPr>
        <w:t>P</w:t>
      </w:r>
      <w:r w:rsidRPr="000D0F96">
        <w:rPr>
          <w:rFonts w:asciiTheme="minorHAnsi" w:hAnsiTheme="minorHAnsi" w:cstheme="minorHAnsi"/>
          <w:b/>
          <w:i/>
          <w:kern w:val="0"/>
          <w:sz w:val="22"/>
          <w:szCs w:val="22"/>
        </w:rPr>
        <w:t>lanificación Territorial y se encuentre avalado por el respectivo estudio de capacidad vial contenido en dich</w:t>
      </w:r>
      <w:r w:rsidR="00040FA5" w:rsidRPr="000D0F96">
        <w:rPr>
          <w:rFonts w:asciiTheme="minorHAnsi" w:hAnsiTheme="minorHAnsi" w:cstheme="minorHAnsi"/>
          <w:b/>
          <w:i/>
          <w:kern w:val="0"/>
          <w:sz w:val="22"/>
          <w:szCs w:val="22"/>
        </w:rPr>
        <w:t>o instrumento de planificación.”</w:t>
      </w:r>
    </w:p>
    <w:p w:rsidR="00F709BB" w:rsidRPr="000D0F96" w:rsidRDefault="00F709BB" w:rsidP="00913907">
      <w:pPr>
        <w:widowControl/>
        <w:suppressAutoHyphens/>
        <w:autoSpaceDE w:val="0"/>
        <w:adjustRightInd w:val="0"/>
        <w:textAlignment w:val="auto"/>
        <w:rPr>
          <w:rFonts w:asciiTheme="minorHAnsi" w:hAnsiTheme="minorHAnsi" w:cstheme="minorHAnsi"/>
          <w:kern w:val="0"/>
          <w:sz w:val="22"/>
          <w:szCs w:val="22"/>
        </w:rPr>
      </w:pPr>
    </w:p>
    <w:p w:rsidR="00B2097F" w:rsidRPr="000D0F96" w:rsidRDefault="00F709BB" w:rsidP="00913907">
      <w:pPr>
        <w:widowControl/>
        <w:suppressAutoHyphens/>
        <w:autoSpaceDE w:val="0"/>
        <w:adjustRightInd w:val="0"/>
        <w:jc w:val="both"/>
        <w:textAlignment w:val="auto"/>
        <w:rPr>
          <w:rFonts w:asciiTheme="minorHAnsi" w:hAnsiTheme="minorHAnsi" w:cstheme="minorHAnsi"/>
          <w:kern w:val="0"/>
        </w:rPr>
      </w:pPr>
      <w:r w:rsidRPr="000D0F96">
        <w:rPr>
          <w:rFonts w:asciiTheme="minorHAnsi" w:hAnsiTheme="minorHAnsi" w:cstheme="minorHAnsi"/>
          <w:kern w:val="0"/>
        </w:rPr>
        <w:t xml:space="preserve">Debido a que este artículo de la OGUC sufrió modificaciones (Modificado por D.S. 284 - </w:t>
      </w:r>
      <w:r w:rsidR="00D06F46" w:rsidRPr="000D0F96">
        <w:rPr>
          <w:rFonts w:asciiTheme="minorHAnsi" w:hAnsiTheme="minorHAnsi" w:cstheme="minorHAnsi"/>
          <w:kern w:val="0"/>
        </w:rPr>
        <w:t>D</w:t>
      </w:r>
      <w:r w:rsidRPr="000D0F96">
        <w:rPr>
          <w:rFonts w:asciiTheme="minorHAnsi" w:hAnsiTheme="minorHAnsi" w:cstheme="minorHAnsi"/>
          <w:kern w:val="0"/>
        </w:rPr>
        <w:t xml:space="preserve">.O. 20.12.06; por D.S. 33 - D.O. 20.04.02; por D.S. 157 - D.O. 17.10.02; por D.S. 259 - D.O. 16.03.04; por D.S. 10 - D.O. 23.05.09, reemplaza artículo.) posteriores a la puesta en vigencia del </w:t>
      </w:r>
      <w:r w:rsidR="00522D91">
        <w:rPr>
          <w:rFonts w:asciiTheme="minorHAnsi" w:hAnsiTheme="minorHAnsi" w:cstheme="minorHAnsi"/>
          <w:kern w:val="0"/>
        </w:rPr>
        <w:t>I</w:t>
      </w:r>
      <w:r w:rsidRPr="000D0F96">
        <w:rPr>
          <w:rFonts w:asciiTheme="minorHAnsi" w:hAnsiTheme="minorHAnsi" w:cstheme="minorHAnsi"/>
          <w:kern w:val="0"/>
        </w:rPr>
        <w:t xml:space="preserve">nstrumento de </w:t>
      </w:r>
      <w:r w:rsidR="00522D91">
        <w:rPr>
          <w:rFonts w:asciiTheme="minorHAnsi" w:hAnsiTheme="minorHAnsi" w:cstheme="minorHAnsi"/>
          <w:kern w:val="0"/>
        </w:rPr>
        <w:t>P</w:t>
      </w:r>
      <w:r w:rsidRPr="000D0F96">
        <w:rPr>
          <w:rFonts w:asciiTheme="minorHAnsi" w:hAnsiTheme="minorHAnsi" w:cstheme="minorHAnsi"/>
          <w:kern w:val="0"/>
        </w:rPr>
        <w:t xml:space="preserve">lanificación </w:t>
      </w:r>
      <w:r w:rsidR="00522D91">
        <w:rPr>
          <w:rFonts w:asciiTheme="minorHAnsi" w:hAnsiTheme="minorHAnsi" w:cstheme="minorHAnsi"/>
          <w:kern w:val="0"/>
        </w:rPr>
        <w:t>T</w:t>
      </w:r>
      <w:r w:rsidRPr="000D0F96">
        <w:rPr>
          <w:rFonts w:asciiTheme="minorHAnsi" w:hAnsiTheme="minorHAnsi" w:cstheme="minorHAnsi"/>
          <w:kern w:val="0"/>
        </w:rPr>
        <w:t xml:space="preserve">erritorial de San Miguel, es que se presentan </w:t>
      </w:r>
      <w:r w:rsidR="00D06F46" w:rsidRPr="000D0F96">
        <w:rPr>
          <w:rFonts w:asciiTheme="minorHAnsi" w:hAnsiTheme="minorHAnsi" w:cstheme="minorHAnsi"/>
          <w:kern w:val="0"/>
        </w:rPr>
        <w:t>d</w:t>
      </w:r>
      <w:r w:rsidRPr="000D0F96">
        <w:rPr>
          <w:rFonts w:asciiTheme="minorHAnsi" w:hAnsiTheme="minorHAnsi" w:cstheme="minorHAnsi"/>
          <w:kern w:val="0"/>
        </w:rPr>
        <w:t xml:space="preserve">iferencias con lo señalado por la </w:t>
      </w:r>
      <w:r w:rsidR="00522D91">
        <w:rPr>
          <w:rFonts w:asciiTheme="minorHAnsi" w:hAnsiTheme="minorHAnsi" w:cstheme="minorHAnsi"/>
          <w:kern w:val="0"/>
        </w:rPr>
        <w:t>O</w:t>
      </w:r>
      <w:r w:rsidRPr="000D0F96">
        <w:rPr>
          <w:rFonts w:asciiTheme="minorHAnsi" w:hAnsiTheme="minorHAnsi" w:cstheme="minorHAnsi"/>
          <w:kern w:val="0"/>
        </w:rPr>
        <w:t xml:space="preserve">rdenanza </w:t>
      </w:r>
      <w:r w:rsidR="00522D91">
        <w:rPr>
          <w:rFonts w:asciiTheme="minorHAnsi" w:hAnsiTheme="minorHAnsi" w:cstheme="minorHAnsi"/>
          <w:kern w:val="0"/>
        </w:rPr>
        <w:t>L</w:t>
      </w:r>
      <w:r w:rsidR="00EE2A7D" w:rsidRPr="000D0F96">
        <w:rPr>
          <w:rFonts w:asciiTheme="minorHAnsi" w:hAnsiTheme="minorHAnsi" w:cstheme="minorHAnsi"/>
          <w:kern w:val="0"/>
        </w:rPr>
        <w:t>ocal del Plan Regulador Comunal</w:t>
      </w:r>
      <w:r w:rsidR="00EF2D00">
        <w:rPr>
          <w:rFonts w:asciiTheme="minorHAnsi" w:hAnsiTheme="minorHAnsi" w:cstheme="minorHAnsi"/>
          <w:kern w:val="0"/>
        </w:rPr>
        <w:t xml:space="preserve"> (</w:t>
      </w:r>
      <w:r w:rsidR="00EF2D00" w:rsidRPr="00EF2D00">
        <w:rPr>
          <w:rFonts w:asciiTheme="minorHAnsi" w:hAnsiTheme="minorHAnsi" w:cstheme="minorHAnsi"/>
          <w:kern w:val="0"/>
        </w:rPr>
        <w:t>D</w:t>
      </w:r>
      <w:r w:rsidR="00EF2D00">
        <w:rPr>
          <w:rFonts w:asciiTheme="minorHAnsi" w:hAnsiTheme="minorHAnsi" w:cstheme="minorHAnsi"/>
          <w:kern w:val="0"/>
        </w:rPr>
        <w:t>.E.</w:t>
      </w:r>
      <w:r w:rsidR="00EF2D00" w:rsidRPr="00EF2D00">
        <w:rPr>
          <w:rFonts w:asciiTheme="minorHAnsi" w:hAnsiTheme="minorHAnsi" w:cstheme="minorHAnsi"/>
          <w:kern w:val="0"/>
        </w:rPr>
        <w:t>2401, 16</w:t>
      </w:r>
      <w:r w:rsidR="00EF2D00">
        <w:rPr>
          <w:rFonts w:asciiTheme="minorHAnsi" w:hAnsiTheme="minorHAnsi" w:cstheme="minorHAnsi"/>
          <w:kern w:val="0"/>
        </w:rPr>
        <w:t>/11/05</w:t>
      </w:r>
      <w:r w:rsidR="00EF2D00" w:rsidRPr="00EF2D00">
        <w:rPr>
          <w:rFonts w:asciiTheme="minorHAnsi" w:hAnsiTheme="minorHAnsi" w:cstheme="minorHAnsi"/>
          <w:kern w:val="0"/>
        </w:rPr>
        <w:t>, publicado en el Diario Oficial de fecha 28 de Noviembre del 2005</w:t>
      </w:r>
      <w:r w:rsidR="00EF2D00">
        <w:rPr>
          <w:rFonts w:asciiTheme="minorHAnsi" w:hAnsiTheme="minorHAnsi" w:cstheme="minorHAnsi"/>
          <w:kern w:val="0"/>
        </w:rPr>
        <w:t>)</w:t>
      </w:r>
      <w:r w:rsidR="00EE2A7D" w:rsidRPr="000D0F96">
        <w:rPr>
          <w:rFonts w:asciiTheme="minorHAnsi" w:hAnsiTheme="minorHAnsi" w:cstheme="minorHAnsi"/>
          <w:kern w:val="0"/>
        </w:rPr>
        <w:t xml:space="preserve">, las cuales definían </w:t>
      </w:r>
      <w:r w:rsidR="00522D91">
        <w:rPr>
          <w:rFonts w:asciiTheme="minorHAnsi" w:hAnsiTheme="minorHAnsi" w:cstheme="minorHAnsi"/>
          <w:kern w:val="0"/>
        </w:rPr>
        <w:t>estas</w:t>
      </w:r>
      <w:r w:rsidR="00EE2A7D" w:rsidRPr="000D0F96">
        <w:rPr>
          <w:rFonts w:asciiTheme="minorHAnsi" w:hAnsiTheme="minorHAnsi" w:cstheme="minorHAnsi"/>
          <w:kern w:val="0"/>
        </w:rPr>
        <w:t xml:space="preserve"> escalas de equipamiento:</w:t>
      </w:r>
    </w:p>
    <w:p w:rsidR="00B2097F" w:rsidRPr="0081449E" w:rsidRDefault="00B2097F" w:rsidP="00913907">
      <w:pPr>
        <w:pStyle w:val="Standard"/>
        <w:tabs>
          <w:tab w:val="left" w:pos="0"/>
        </w:tabs>
        <w:jc w:val="both"/>
        <w:rPr>
          <w:rFonts w:asciiTheme="minorHAnsi" w:hAnsiTheme="minorHAnsi" w:cstheme="minorHAnsi"/>
          <w:b/>
          <w:spacing w:val="-2"/>
          <w:sz w:val="28"/>
          <w:szCs w:val="24"/>
        </w:rPr>
      </w:pPr>
    </w:p>
    <w:p w:rsidR="00B2097F" w:rsidRPr="0081449E" w:rsidRDefault="00040FA5" w:rsidP="00522D91">
      <w:pPr>
        <w:pStyle w:val="Standard"/>
        <w:ind w:left="709" w:right="758"/>
        <w:jc w:val="both"/>
        <w:rPr>
          <w:rFonts w:asciiTheme="minorHAnsi" w:hAnsiTheme="minorHAnsi" w:cstheme="minorHAnsi"/>
          <w:b/>
          <w:i/>
          <w:spacing w:val="-2"/>
          <w:sz w:val="24"/>
          <w:szCs w:val="22"/>
        </w:rPr>
      </w:pPr>
      <w:r w:rsidRPr="0081449E">
        <w:rPr>
          <w:rFonts w:asciiTheme="minorHAnsi" w:hAnsiTheme="minorHAnsi" w:cstheme="minorHAnsi"/>
          <w:b/>
          <w:i/>
          <w:spacing w:val="-2"/>
          <w:sz w:val="24"/>
          <w:szCs w:val="22"/>
        </w:rPr>
        <w:t>“</w:t>
      </w:r>
      <w:r w:rsidR="00B2097F" w:rsidRPr="0081449E">
        <w:rPr>
          <w:rFonts w:asciiTheme="minorHAnsi" w:hAnsiTheme="minorHAnsi" w:cstheme="minorHAnsi"/>
          <w:b/>
          <w:i/>
          <w:spacing w:val="-2"/>
          <w:sz w:val="24"/>
          <w:szCs w:val="22"/>
        </w:rPr>
        <w:t>ARTICULO 24º</w:t>
      </w:r>
    </w:p>
    <w:p w:rsidR="00B2097F" w:rsidRPr="0081449E" w:rsidRDefault="00B2097F" w:rsidP="00522D91">
      <w:pPr>
        <w:pStyle w:val="Standard"/>
        <w:ind w:left="709" w:right="758"/>
        <w:jc w:val="both"/>
        <w:rPr>
          <w:rFonts w:asciiTheme="minorHAnsi" w:hAnsiTheme="minorHAnsi" w:cstheme="minorHAnsi"/>
          <w:b/>
          <w:i/>
          <w:spacing w:val="-2"/>
          <w:sz w:val="24"/>
          <w:szCs w:val="22"/>
        </w:rPr>
      </w:pPr>
      <w:r w:rsidRPr="0081449E">
        <w:rPr>
          <w:rFonts w:asciiTheme="minorHAnsi" w:hAnsiTheme="minorHAnsi" w:cstheme="minorHAnsi"/>
          <w:b/>
          <w:i/>
          <w:spacing w:val="-2"/>
          <w:sz w:val="24"/>
          <w:szCs w:val="22"/>
        </w:rPr>
        <w:t>ESCALAS DEL EQUIPAMIENTO</w:t>
      </w: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De acuerdo al Art. 2.1.36. de la O.G.U.C., para los efectos de la aplicación del presente plan se distinguirán cuatro escalas de equipamiento independientes de su clase. Estas escalas se dividirán de acuerdo a la carga de ocupación y cantidad de estacionamientos</w:t>
      </w:r>
      <w:r w:rsidR="00F709B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requeridos para el equipamiento y su ubicación estará condicionada a la categoría de vía que enfrentan y por la cual acceden. Las escalas son las siguientes:</w:t>
      </w:r>
    </w:p>
    <w:p w:rsidR="00B2097F" w:rsidRPr="000D0F96" w:rsidRDefault="00B2097F" w:rsidP="00522D91">
      <w:pPr>
        <w:pStyle w:val="Standard"/>
        <w:ind w:left="709" w:right="758"/>
        <w:jc w:val="both"/>
        <w:rPr>
          <w:rFonts w:asciiTheme="minorHAnsi" w:hAnsiTheme="minorHAnsi" w:cstheme="minorHAnsi"/>
          <w:b/>
          <w:i/>
          <w:spacing w:val="-2"/>
          <w:sz w:val="22"/>
          <w:szCs w:val="22"/>
        </w:rPr>
      </w:pP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Equipamiento Mayor: el que contempla una carga de ocupación sobre</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las 4.000 personas y requiere más de 800 estacionamientos; en este</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caso, sólo se podrá ubicar en predios que enfrenten vías expresas.</w:t>
      </w:r>
    </w:p>
    <w:p w:rsidR="0072735B" w:rsidRPr="000D0F96" w:rsidRDefault="0072735B" w:rsidP="00522D91">
      <w:pPr>
        <w:pStyle w:val="Standard"/>
        <w:ind w:left="709" w:right="758"/>
        <w:jc w:val="both"/>
        <w:rPr>
          <w:rFonts w:asciiTheme="minorHAnsi" w:hAnsiTheme="minorHAnsi" w:cstheme="minorHAnsi"/>
          <w:i/>
          <w:spacing w:val="-2"/>
          <w:sz w:val="22"/>
          <w:szCs w:val="22"/>
        </w:rPr>
      </w:pP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Equipamiento Mediano: el que contempla una carga de ocupación de</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hasta 4.000 personas y no requiere más de 800 estacionamientos; en</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este caso, se podrá ubicar en predios que enfrenten vías troncales</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o expresas. También el que contemple una carga de ocupación de</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hasta 3.000 personas y no requiera más de 500 estacionamientos; en</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este caso se podrá ubicar en predios que enfrenten vías colectoras,</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troncales o expresas.</w:t>
      </w:r>
    </w:p>
    <w:p w:rsidR="0072735B" w:rsidRPr="000D0F96" w:rsidRDefault="0072735B" w:rsidP="00522D91">
      <w:pPr>
        <w:pStyle w:val="Standard"/>
        <w:ind w:left="709" w:right="758"/>
        <w:jc w:val="both"/>
        <w:rPr>
          <w:rFonts w:asciiTheme="minorHAnsi" w:hAnsiTheme="minorHAnsi" w:cstheme="minorHAnsi"/>
          <w:i/>
          <w:spacing w:val="-2"/>
          <w:sz w:val="22"/>
          <w:szCs w:val="22"/>
        </w:rPr>
      </w:pP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Equipamiento Menor: el que contempla una carga de ocupación de</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hasta 1.000 personas y no requiere más de 250 estacionamientos; en</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este caso, se podrá ubicar en predios que enfrenten vías de</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servicio, colectoras, troncales o expresas.</w:t>
      </w:r>
    </w:p>
    <w:p w:rsidR="0072735B" w:rsidRPr="000D0F96" w:rsidRDefault="0072735B" w:rsidP="00522D91">
      <w:pPr>
        <w:pStyle w:val="Standard"/>
        <w:ind w:left="709" w:right="758"/>
        <w:jc w:val="both"/>
        <w:rPr>
          <w:rFonts w:asciiTheme="minorHAnsi" w:hAnsiTheme="minorHAnsi" w:cstheme="minorHAnsi"/>
          <w:i/>
          <w:spacing w:val="-2"/>
          <w:sz w:val="22"/>
          <w:szCs w:val="22"/>
        </w:rPr>
      </w:pP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Equipamiento Básico: el que contempla una carga de ocupación de</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hasta 250 personas y no requiere más de 50 estacionamientos; en</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este caso, se podrá ubicar en predios que enfrenten vías locales,</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de servicio, colectoras, troncales o expresas.</w:t>
      </w:r>
    </w:p>
    <w:p w:rsidR="0072735B" w:rsidRPr="000D0F96" w:rsidRDefault="0072735B" w:rsidP="00522D91">
      <w:pPr>
        <w:pStyle w:val="Standard"/>
        <w:ind w:left="709" w:right="758"/>
        <w:jc w:val="both"/>
        <w:rPr>
          <w:rFonts w:asciiTheme="minorHAnsi" w:hAnsiTheme="minorHAnsi" w:cstheme="minorHAnsi"/>
          <w:b/>
          <w:i/>
          <w:spacing w:val="-2"/>
          <w:sz w:val="22"/>
          <w:szCs w:val="22"/>
        </w:rPr>
      </w:pP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lastRenderedPageBreak/>
        <w:t>Para la aplicación de las normas anteriores se entenderá que los</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trazados viales urbanos se clasificarán de acuerdo al Capítulo 3</w:t>
      </w:r>
      <w:r w:rsidR="0072735B"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del Título 2 de la O.G.U.C., como sigue:</w:t>
      </w:r>
    </w:p>
    <w:p w:rsidR="0072735B" w:rsidRPr="000D0F96" w:rsidRDefault="0072735B" w:rsidP="00522D91">
      <w:pPr>
        <w:pStyle w:val="Standard"/>
        <w:ind w:left="709" w:right="758"/>
        <w:jc w:val="both"/>
        <w:rPr>
          <w:rFonts w:asciiTheme="minorHAnsi" w:hAnsiTheme="minorHAnsi" w:cstheme="minorHAnsi"/>
          <w:i/>
          <w:spacing w:val="-2"/>
          <w:sz w:val="22"/>
          <w:szCs w:val="22"/>
        </w:rPr>
      </w:pP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 xml:space="preserve"> Vías Expresas.</w:t>
      </w: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 xml:space="preserve"> Vías Troncales.</w:t>
      </w: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 xml:space="preserve"> Vías Colectoras.</w:t>
      </w: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 xml:space="preserve"> Vías de Servicio.</w:t>
      </w:r>
    </w:p>
    <w:p w:rsidR="00B2097F" w:rsidRPr="000D0F96" w:rsidRDefault="00B2097F"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 xml:space="preserve"> Vías Locales.</w:t>
      </w:r>
    </w:p>
    <w:p w:rsidR="00B2097F" w:rsidRPr="000D0F96" w:rsidRDefault="00B2097F" w:rsidP="00522D91">
      <w:pPr>
        <w:widowControl/>
        <w:suppressAutoHyphens/>
        <w:autoSpaceDE w:val="0"/>
        <w:adjustRightInd w:val="0"/>
        <w:ind w:left="709" w:right="758"/>
        <w:textAlignment w:val="auto"/>
        <w:rPr>
          <w:rFonts w:asciiTheme="minorHAnsi" w:hAnsiTheme="minorHAnsi" w:cstheme="minorHAnsi"/>
          <w:kern w:val="0"/>
          <w:sz w:val="22"/>
          <w:szCs w:val="22"/>
        </w:rPr>
      </w:pPr>
    </w:p>
    <w:p w:rsidR="009C4FCD" w:rsidRPr="000D0F96" w:rsidRDefault="009C4FCD"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Las vías estructurantes se grafican en el plano PRSM-2</w:t>
      </w:r>
      <w:r w:rsidR="00A7249F" w:rsidRPr="000D0F96">
        <w:rPr>
          <w:rFonts w:asciiTheme="minorHAnsi" w:hAnsiTheme="minorHAnsi" w:cstheme="minorHAnsi"/>
          <w:i/>
          <w:spacing w:val="-2"/>
          <w:sz w:val="22"/>
          <w:szCs w:val="22"/>
        </w:rPr>
        <w:t>.</w:t>
      </w:r>
    </w:p>
    <w:p w:rsidR="00A7249F" w:rsidRPr="000D0F96" w:rsidRDefault="00A7249F" w:rsidP="00522D91">
      <w:pPr>
        <w:pStyle w:val="Standard"/>
        <w:ind w:left="709" w:right="758"/>
        <w:jc w:val="both"/>
        <w:rPr>
          <w:rFonts w:asciiTheme="minorHAnsi" w:hAnsiTheme="minorHAnsi" w:cstheme="minorHAnsi"/>
          <w:i/>
          <w:spacing w:val="-2"/>
          <w:sz w:val="22"/>
          <w:szCs w:val="22"/>
        </w:rPr>
      </w:pPr>
    </w:p>
    <w:p w:rsidR="009C4FCD" w:rsidRPr="000D0F96" w:rsidRDefault="009C4FCD"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Como parte de la política de protección del medio ambiente y de</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conformidad a lo dispuesto en la letra h) de artículo 3° del</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Decreto Supremo N° 131, del Ministerio Secretaria General de la</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Presidencia, publicado en el Diario Oficial del 2 de septiembre de</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1998, los edificios de uso público con capacidad de más de 5.000</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personas o con más de 1.000 estacionamientos deberán presentar un</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Estudio de Impacto Ambiental.</w:t>
      </w:r>
    </w:p>
    <w:p w:rsidR="00A7249F" w:rsidRPr="000D0F96" w:rsidRDefault="00A7249F" w:rsidP="00522D91">
      <w:pPr>
        <w:pStyle w:val="Standard"/>
        <w:ind w:left="709" w:right="758"/>
        <w:jc w:val="both"/>
        <w:rPr>
          <w:rFonts w:asciiTheme="minorHAnsi" w:hAnsiTheme="minorHAnsi" w:cstheme="minorHAnsi"/>
          <w:i/>
          <w:spacing w:val="-2"/>
          <w:sz w:val="22"/>
          <w:szCs w:val="22"/>
        </w:rPr>
      </w:pPr>
    </w:p>
    <w:p w:rsidR="009C4FCD" w:rsidRPr="000D0F96" w:rsidRDefault="009C4FCD" w:rsidP="00522D91">
      <w:pPr>
        <w:pStyle w:val="Standard"/>
        <w:ind w:left="709" w:right="758"/>
        <w:jc w:val="both"/>
        <w:rPr>
          <w:rFonts w:asciiTheme="minorHAnsi" w:hAnsiTheme="minorHAnsi" w:cstheme="minorHAnsi"/>
          <w:i/>
          <w:spacing w:val="-2"/>
          <w:sz w:val="22"/>
          <w:szCs w:val="22"/>
        </w:rPr>
      </w:pPr>
      <w:r w:rsidRPr="000D0F96">
        <w:rPr>
          <w:rFonts w:asciiTheme="minorHAnsi" w:hAnsiTheme="minorHAnsi" w:cstheme="minorHAnsi"/>
          <w:i/>
          <w:spacing w:val="-2"/>
          <w:sz w:val="22"/>
          <w:szCs w:val="22"/>
        </w:rPr>
        <w:t>Igualmente, se deberá procurar que el emplazamiento del edificio</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con afluencia masiva de público no provoque impactos negativos,</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tanto en el tránsito vehicular de las vías que lo enfrentan como en</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la calidad ambiental de la zona respectiva, debiendo los</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propietarios solventar los estudios necesarios de las obras</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correspondientes para la adecuada solución del proyecto y las</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respectivas obras en general. Lo anterior, sin perjuicio de lo</w:t>
      </w:r>
      <w:r w:rsidR="00A7249F" w:rsidRPr="000D0F96">
        <w:rPr>
          <w:rFonts w:asciiTheme="minorHAnsi" w:hAnsiTheme="minorHAnsi" w:cstheme="minorHAnsi"/>
          <w:i/>
          <w:spacing w:val="-2"/>
          <w:sz w:val="22"/>
          <w:szCs w:val="22"/>
        </w:rPr>
        <w:t xml:space="preserve"> </w:t>
      </w:r>
      <w:r w:rsidRPr="000D0F96">
        <w:rPr>
          <w:rFonts w:asciiTheme="minorHAnsi" w:hAnsiTheme="minorHAnsi" w:cstheme="minorHAnsi"/>
          <w:i/>
          <w:spacing w:val="-2"/>
          <w:sz w:val="22"/>
          <w:szCs w:val="22"/>
        </w:rPr>
        <w:t>indicado en el Art. 4.1.7. de la O.G.U.C.</w:t>
      </w:r>
      <w:r w:rsidR="00040FA5" w:rsidRPr="000D0F96">
        <w:rPr>
          <w:rFonts w:asciiTheme="minorHAnsi" w:hAnsiTheme="minorHAnsi" w:cstheme="minorHAnsi"/>
          <w:i/>
          <w:spacing w:val="-2"/>
          <w:sz w:val="22"/>
          <w:szCs w:val="22"/>
        </w:rPr>
        <w:t>”</w:t>
      </w:r>
    </w:p>
    <w:p w:rsidR="00EE2A7D" w:rsidRPr="000D0F96" w:rsidRDefault="00EE2A7D" w:rsidP="00913907">
      <w:pPr>
        <w:pStyle w:val="Standard"/>
        <w:tabs>
          <w:tab w:val="left" w:pos="0"/>
        </w:tabs>
        <w:jc w:val="both"/>
        <w:rPr>
          <w:rFonts w:asciiTheme="minorHAnsi" w:hAnsiTheme="minorHAnsi" w:cstheme="minorHAnsi"/>
          <w:i/>
          <w:spacing w:val="-2"/>
          <w:sz w:val="22"/>
          <w:szCs w:val="22"/>
        </w:rPr>
      </w:pPr>
    </w:p>
    <w:p w:rsidR="00EE2A7D" w:rsidRPr="000D0F96" w:rsidRDefault="004E1BC0" w:rsidP="00913907">
      <w:pPr>
        <w:pStyle w:val="Standard"/>
        <w:tabs>
          <w:tab w:val="left" w:pos="0"/>
        </w:tabs>
        <w:jc w:val="both"/>
        <w:rPr>
          <w:rFonts w:asciiTheme="minorHAnsi" w:hAnsiTheme="minorHAnsi" w:cstheme="minorHAnsi"/>
          <w:b/>
          <w:spacing w:val="-2"/>
          <w:sz w:val="24"/>
          <w:szCs w:val="24"/>
        </w:rPr>
      </w:pPr>
      <w:r w:rsidRPr="000D0F96">
        <w:rPr>
          <w:rFonts w:asciiTheme="minorHAnsi" w:hAnsiTheme="minorHAnsi" w:cstheme="minorHAnsi"/>
          <w:b/>
          <w:spacing w:val="-2"/>
          <w:sz w:val="24"/>
          <w:szCs w:val="24"/>
        </w:rPr>
        <w:t xml:space="preserve">Todas las disposiciones urbanísticas de la </w:t>
      </w:r>
      <w:r w:rsidR="00EF2D00">
        <w:rPr>
          <w:rFonts w:asciiTheme="minorHAnsi" w:hAnsiTheme="minorHAnsi" w:cstheme="minorHAnsi"/>
          <w:b/>
          <w:spacing w:val="-2"/>
          <w:sz w:val="24"/>
          <w:szCs w:val="24"/>
        </w:rPr>
        <w:t>O</w:t>
      </w:r>
      <w:r w:rsidRPr="000D0F96">
        <w:rPr>
          <w:rFonts w:asciiTheme="minorHAnsi" w:hAnsiTheme="minorHAnsi" w:cstheme="minorHAnsi"/>
          <w:b/>
          <w:spacing w:val="-2"/>
          <w:sz w:val="24"/>
          <w:szCs w:val="24"/>
        </w:rPr>
        <w:t xml:space="preserve">rdenanza </w:t>
      </w:r>
      <w:r w:rsidR="00EF2D00">
        <w:rPr>
          <w:rFonts w:asciiTheme="minorHAnsi" w:hAnsiTheme="minorHAnsi" w:cstheme="minorHAnsi"/>
          <w:b/>
          <w:spacing w:val="-2"/>
          <w:sz w:val="24"/>
          <w:szCs w:val="24"/>
        </w:rPr>
        <w:t>C</w:t>
      </w:r>
      <w:r w:rsidRPr="000D0F96">
        <w:rPr>
          <w:rFonts w:asciiTheme="minorHAnsi" w:hAnsiTheme="minorHAnsi" w:cstheme="minorHAnsi"/>
          <w:b/>
          <w:spacing w:val="-2"/>
          <w:sz w:val="24"/>
          <w:szCs w:val="24"/>
        </w:rPr>
        <w:t xml:space="preserve">omunal, como la definición de escalas de equipamiento en función de la carga de ocupantes, que fueron alteradas por modificaciones posteriores a la OGUC, han sido automáticamente incorporadas como modificaciones de la </w:t>
      </w:r>
      <w:r w:rsidR="00EF2D00">
        <w:rPr>
          <w:rFonts w:asciiTheme="minorHAnsi" w:hAnsiTheme="minorHAnsi" w:cstheme="minorHAnsi"/>
          <w:b/>
          <w:spacing w:val="-2"/>
          <w:sz w:val="24"/>
          <w:szCs w:val="24"/>
        </w:rPr>
        <w:t>O</w:t>
      </w:r>
      <w:r w:rsidRPr="000D0F96">
        <w:rPr>
          <w:rFonts w:asciiTheme="minorHAnsi" w:hAnsiTheme="minorHAnsi" w:cstheme="minorHAnsi"/>
          <w:b/>
          <w:spacing w:val="-2"/>
          <w:sz w:val="24"/>
          <w:szCs w:val="24"/>
        </w:rPr>
        <w:t xml:space="preserve">rdenanza </w:t>
      </w:r>
      <w:r w:rsidR="00EF2D00">
        <w:rPr>
          <w:rFonts w:asciiTheme="minorHAnsi" w:hAnsiTheme="minorHAnsi" w:cstheme="minorHAnsi"/>
          <w:b/>
          <w:spacing w:val="-2"/>
          <w:sz w:val="24"/>
          <w:szCs w:val="24"/>
        </w:rPr>
        <w:t>L</w:t>
      </w:r>
      <w:r w:rsidRPr="000D0F96">
        <w:rPr>
          <w:rFonts w:asciiTheme="minorHAnsi" w:hAnsiTheme="minorHAnsi" w:cstheme="minorHAnsi"/>
          <w:b/>
          <w:spacing w:val="-2"/>
          <w:sz w:val="24"/>
          <w:szCs w:val="24"/>
        </w:rPr>
        <w:t xml:space="preserve">ocal. Vale decir, que entenderemos por </w:t>
      </w:r>
      <w:r w:rsidR="00EF2D00">
        <w:rPr>
          <w:rFonts w:asciiTheme="minorHAnsi" w:hAnsiTheme="minorHAnsi" w:cstheme="minorHAnsi"/>
          <w:b/>
          <w:spacing w:val="-2"/>
          <w:sz w:val="24"/>
          <w:szCs w:val="24"/>
        </w:rPr>
        <w:t>E</w:t>
      </w:r>
      <w:r w:rsidRPr="000D0F96">
        <w:rPr>
          <w:rFonts w:asciiTheme="minorHAnsi" w:hAnsiTheme="minorHAnsi" w:cstheme="minorHAnsi"/>
          <w:b/>
          <w:spacing w:val="-2"/>
          <w:sz w:val="24"/>
          <w:szCs w:val="24"/>
        </w:rPr>
        <w:t xml:space="preserve">quipamiento </w:t>
      </w:r>
      <w:r w:rsidR="00EF2D00">
        <w:rPr>
          <w:rFonts w:asciiTheme="minorHAnsi" w:hAnsiTheme="minorHAnsi" w:cstheme="minorHAnsi"/>
          <w:b/>
          <w:spacing w:val="-2"/>
          <w:sz w:val="24"/>
          <w:szCs w:val="24"/>
        </w:rPr>
        <w:t>M</w:t>
      </w:r>
      <w:r w:rsidRPr="000D0F96">
        <w:rPr>
          <w:rFonts w:asciiTheme="minorHAnsi" w:hAnsiTheme="minorHAnsi" w:cstheme="minorHAnsi"/>
          <w:b/>
          <w:spacing w:val="-2"/>
          <w:sz w:val="24"/>
          <w:szCs w:val="24"/>
        </w:rPr>
        <w:t>edia</w:t>
      </w:r>
      <w:r w:rsidR="00EF2D00">
        <w:rPr>
          <w:rFonts w:asciiTheme="minorHAnsi" w:hAnsiTheme="minorHAnsi" w:cstheme="minorHAnsi"/>
          <w:b/>
          <w:spacing w:val="-2"/>
          <w:sz w:val="24"/>
          <w:szCs w:val="24"/>
        </w:rPr>
        <w:t>n</w:t>
      </w:r>
      <w:r w:rsidRPr="000D0F96">
        <w:rPr>
          <w:rFonts w:asciiTheme="minorHAnsi" w:hAnsiTheme="minorHAnsi" w:cstheme="minorHAnsi"/>
          <w:b/>
          <w:spacing w:val="-2"/>
          <w:sz w:val="24"/>
          <w:szCs w:val="24"/>
        </w:rPr>
        <w:t>o, el  que contempla una carga de ocupación superior a 1.000 y hasta 6.000 personas y sólo se podrá ubicar en predios que enfrenten vías colectoras, troncales o expresas.</w:t>
      </w:r>
    </w:p>
    <w:p w:rsidR="0012797E" w:rsidRPr="000D0F96" w:rsidRDefault="0012797E" w:rsidP="00913907">
      <w:pPr>
        <w:pStyle w:val="Standard"/>
        <w:tabs>
          <w:tab w:val="left" w:pos="0"/>
        </w:tabs>
        <w:jc w:val="both"/>
        <w:rPr>
          <w:rFonts w:asciiTheme="minorHAnsi" w:hAnsiTheme="minorHAnsi" w:cstheme="minorHAnsi"/>
          <w:spacing w:val="-2"/>
          <w:sz w:val="24"/>
          <w:szCs w:val="24"/>
        </w:rPr>
      </w:pPr>
    </w:p>
    <w:p w:rsidR="00461521" w:rsidRPr="000D0F96" w:rsidRDefault="00F709BB" w:rsidP="00913907">
      <w:pPr>
        <w:pStyle w:val="Standard"/>
        <w:tabs>
          <w:tab w:val="left" w:pos="0"/>
        </w:tabs>
        <w:jc w:val="both"/>
        <w:rPr>
          <w:rFonts w:asciiTheme="minorHAnsi" w:hAnsiTheme="minorHAnsi" w:cstheme="minorHAnsi"/>
          <w:spacing w:val="-2"/>
          <w:sz w:val="24"/>
          <w:szCs w:val="24"/>
        </w:rPr>
      </w:pPr>
      <w:r w:rsidRPr="000D0F96">
        <w:rPr>
          <w:rFonts w:asciiTheme="minorHAnsi" w:hAnsiTheme="minorHAnsi" w:cstheme="minorHAnsi"/>
          <w:spacing w:val="-2"/>
          <w:sz w:val="24"/>
          <w:szCs w:val="24"/>
        </w:rPr>
        <w:t>El PRC vigente</w:t>
      </w:r>
      <w:r w:rsidR="009C4FCD" w:rsidRPr="000D0F96">
        <w:rPr>
          <w:rFonts w:asciiTheme="minorHAnsi" w:hAnsiTheme="minorHAnsi" w:cstheme="minorHAnsi"/>
          <w:spacing w:val="-2"/>
          <w:sz w:val="24"/>
          <w:szCs w:val="24"/>
        </w:rPr>
        <w:t xml:space="preserve"> en su artículo 14º, estipula los requerimientos de estacionamientos según lo establecido en </w:t>
      </w:r>
      <w:r w:rsidR="00461521" w:rsidRPr="000D0F96">
        <w:rPr>
          <w:rFonts w:asciiTheme="minorHAnsi" w:hAnsiTheme="minorHAnsi" w:cstheme="minorHAnsi"/>
          <w:spacing w:val="-2"/>
          <w:sz w:val="24"/>
          <w:szCs w:val="24"/>
        </w:rPr>
        <w:t>los artículos 2.4.1. al 2.4.5. de la O.G.U.C. y por el artículo</w:t>
      </w:r>
      <w:r w:rsidR="00A072FB" w:rsidRPr="000D0F96">
        <w:rPr>
          <w:rFonts w:asciiTheme="minorHAnsi" w:hAnsiTheme="minorHAnsi" w:cstheme="minorHAnsi"/>
          <w:spacing w:val="-2"/>
          <w:sz w:val="24"/>
          <w:szCs w:val="24"/>
        </w:rPr>
        <w:t xml:space="preserve"> </w:t>
      </w:r>
      <w:r w:rsidR="00461521" w:rsidRPr="000D0F96">
        <w:rPr>
          <w:rFonts w:asciiTheme="minorHAnsi" w:hAnsiTheme="minorHAnsi" w:cstheme="minorHAnsi"/>
          <w:spacing w:val="-2"/>
          <w:sz w:val="24"/>
          <w:szCs w:val="24"/>
        </w:rPr>
        <w:t xml:space="preserve">7.1.2. del P.R.M.S. para las zonas </w:t>
      </w:r>
      <w:r w:rsidR="009C4FCD" w:rsidRPr="000D0F96">
        <w:rPr>
          <w:rFonts w:asciiTheme="minorHAnsi" w:hAnsiTheme="minorHAnsi" w:cstheme="minorHAnsi"/>
          <w:spacing w:val="-2"/>
          <w:sz w:val="24"/>
          <w:szCs w:val="24"/>
        </w:rPr>
        <w:t xml:space="preserve">de restricción aeroportuaria </w:t>
      </w:r>
      <w:r w:rsidR="00461521" w:rsidRPr="000D0F96">
        <w:rPr>
          <w:rFonts w:asciiTheme="minorHAnsi" w:hAnsiTheme="minorHAnsi" w:cstheme="minorHAnsi"/>
          <w:spacing w:val="-2"/>
          <w:sz w:val="24"/>
          <w:szCs w:val="24"/>
        </w:rPr>
        <w:t xml:space="preserve">“C” y “E” </w:t>
      </w:r>
      <w:r w:rsidR="009C4FCD" w:rsidRPr="000D0F96">
        <w:rPr>
          <w:rFonts w:asciiTheme="minorHAnsi" w:hAnsiTheme="minorHAnsi" w:cstheme="minorHAnsi"/>
          <w:spacing w:val="-2"/>
          <w:sz w:val="24"/>
          <w:szCs w:val="24"/>
        </w:rPr>
        <w:t>.</w:t>
      </w:r>
    </w:p>
    <w:p w:rsidR="009C4FCD" w:rsidRPr="000D0F96" w:rsidRDefault="009C4FCD" w:rsidP="00913907">
      <w:pPr>
        <w:pStyle w:val="Standard"/>
        <w:tabs>
          <w:tab w:val="left" w:pos="0"/>
        </w:tabs>
        <w:jc w:val="both"/>
        <w:rPr>
          <w:rFonts w:asciiTheme="minorHAnsi" w:hAnsiTheme="minorHAnsi" w:cstheme="minorHAnsi"/>
          <w:spacing w:val="-2"/>
          <w:sz w:val="24"/>
          <w:szCs w:val="24"/>
        </w:rPr>
      </w:pPr>
    </w:p>
    <w:p w:rsidR="00A072FB" w:rsidRPr="000D0F96" w:rsidRDefault="009C4FCD" w:rsidP="00913907">
      <w:pPr>
        <w:pStyle w:val="Standard"/>
        <w:tabs>
          <w:tab w:val="left" w:pos="0"/>
        </w:tabs>
        <w:jc w:val="both"/>
        <w:rPr>
          <w:rFonts w:asciiTheme="minorHAnsi" w:hAnsiTheme="minorHAnsi" w:cstheme="minorHAnsi"/>
          <w:spacing w:val="-2"/>
          <w:sz w:val="24"/>
          <w:szCs w:val="24"/>
        </w:rPr>
      </w:pPr>
      <w:r w:rsidRPr="000D0F96">
        <w:rPr>
          <w:rFonts w:asciiTheme="minorHAnsi" w:hAnsiTheme="minorHAnsi" w:cstheme="minorHAnsi"/>
          <w:spacing w:val="-2"/>
          <w:sz w:val="24"/>
          <w:szCs w:val="24"/>
        </w:rPr>
        <w:t xml:space="preserve">Para la </w:t>
      </w:r>
      <w:r w:rsidR="00040FA5" w:rsidRPr="000D0F96">
        <w:rPr>
          <w:rFonts w:asciiTheme="minorHAnsi" w:hAnsiTheme="minorHAnsi" w:cstheme="minorHAnsi"/>
          <w:spacing w:val="-2"/>
          <w:sz w:val="24"/>
          <w:szCs w:val="24"/>
        </w:rPr>
        <w:t>Z</w:t>
      </w:r>
      <w:r w:rsidRPr="000D0F96">
        <w:rPr>
          <w:rFonts w:asciiTheme="minorHAnsi" w:hAnsiTheme="minorHAnsi" w:cstheme="minorHAnsi"/>
          <w:spacing w:val="-2"/>
          <w:sz w:val="24"/>
          <w:szCs w:val="24"/>
        </w:rPr>
        <w:t xml:space="preserve">ona C, que es donde se emplaza nuestra </w:t>
      </w:r>
      <w:r w:rsidR="00A0330E" w:rsidRPr="000D0F96">
        <w:rPr>
          <w:rFonts w:asciiTheme="minorHAnsi" w:hAnsiTheme="minorHAnsi" w:cstheme="minorHAnsi"/>
          <w:spacing w:val="-2"/>
          <w:sz w:val="24"/>
          <w:szCs w:val="24"/>
        </w:rPr>
        <w:t>modificación</w:t>
      </w:r>
      <w:r w:rsidRPr="000D0F96">
        <w:rPr>
          <w:rFonts w:asciiTheme="minorHAnsi" w:hAnsiTheme="minorHAnsi" w:cstheme="minorHAnsi"/>
          <w:spacing w:val="-2"/>
          <w:sz w:val="24"/>
          <w:szCs w:val="24"/>
        </w:rPr>
        <w:t>, la exigencia es de 1 estacionamiento por cada 10 alumnos para establecimientos de enseñanza técnica o superior.</w:t>
      </w:r>
    </w:p>
    <w:p w:rsidR="00461521" w:rsidRPr="000D0F96" w:rsidRDefault="00461521" w:rsidP="00913907">
      <w:pPr>
        <w:pStyle w:val="Standard"/>
        <w:tabs>
          <w:tab w:val="left" w:pos="0"/>
        </w:tabs>
        <w:jc w:val="both"/>
        <w:rPr>
          <w:rFonts w:asciiTheme="minorHAnsi" w:hAnsiTheme="minorHAnsi" w:cstheme="minorHAnsi"/>
          <w:b/>
          <w:spacing w:val="-2"/>
          <w:sz w:val="24"/>
          <w:szCs w:val="24"/>
        </w:rPr>
      </w:pPr>
    </w:p>
    <w:p w:rsidR="004368F0" w:rsidRPr="000D0F96" w:rsidRDefault="00EF2D00" w:rsidP="00913907">
      <w:pPr>
        <w:pStyle w:val="Standard"/>
        <w:tabs>
          <w:tab w:val="left" w:pos="0"/>
        </w:tabs>
        <w:jc w:val="both"/>
        <w:rPr>
          <w:rFonts w:asciiTheme="minorHAnsi" w:hAnsiTheme="minorHAnsi" w:cstheme="minorHAnsi"/>
          <w:spacing w:val="-2"/>
          <w:sz w:val="24"/>
          <w:szCs w:val="24"/>
        </w:rPr>
      </w:pPr>
      <w:r>
        <w:rPr>
          <w:rFonts w:asciiTheme="minorHAnsi" w:hAnsiTheme="minorHAnsi" w:cstheme="minorHAnsi"/>
          <w:spacing w:val="-2"/>
          <w:sz w:val="24"/>
          <w:szCs w:val="24"/>
        </w:rPr>
        <w:lastRenderedPageBreak/>
        <w:t>A</w:t>
      </w:r>
      <w:r w:rsidR="004A6265" w:rsidRPr="000D0F96">
        <w:rPr>
          <w:rFonts w:asciiTheme="minorHAnsi" w:hAnsiTheme="minorHAnsi" w:cstheme="minorHAnsi"/>
          <w:spacing w:val="-2"/>
          <w:sz w:val="24"/>
          <w:szCs w:val="24"/>
        </w:rPr>
        <w:t xml:space="preserve"> continuación se señalan las condiciones normativas asociadas a la </w:t>
      </w:r>
      <w:r w:rsidR="004A6265" w:rsidRPr="00EF2D00">
        <w:rPr>
          <w:rFonts w:asciiTheme="minorHAnsi" w:hAnsiTheme="minorHAnsi" w:cstheme="minorHAnsi"/>
          <w:b/>
          <w:spacing w:val="-2"/>
          <w:sz w:val="24"/>
          <w:szCs w:val="24"/>
        </w:rPr>
        <w:t>Zona ZU-2, Residencial de Renovación</w:t>
      </w:r>
      <w:r w:rsidR="004A6265" w:rsidRPr="000D0F96">
        <w:rPr>
          <w:rFonts w:asciiTheme="minorHAnsi" w:hAnsiTheme="minorHAnsi" w:cstheme="minorHAnsi"/>
          <w:spacing w:val="-2"/>
          <w:sz w:val="24"/>
          <w:szCs w:val="24"/>
        </w:rPr>
        <w:t xml:space="preserve">, zona en la que se inscribe el polígono </w:t>
      </w:r>
      <w:r>
        <w:rPr>
          <w:rFonts w:asciiTheme="minorHAnsi" w:hAnsiTheme="minorHAnsi" w:cstheme="minorHAnsi"/>
          <w:spacing w:val="-2"/>
          <w:sz w:val="24"/>
          <w:szCs w:val="24"/>
        </w:rPr>
        <w:t xml:space="preserve">A.B.C.D </w:t>
      </w:r>
      <w:r w:rsidR="004A6265" w:rsidRPr="000D0F96">
        <w:rPr>
          <w:rFonts w:asciiTheme="minorHAnsi" w:hAnsiTheme="minorHAnsi" w:cstheme="minorHAnsi"/>
          <w:spacing w:val="-2"/>
          <w:sz w:val="24"/>
          <w:szCs w:val="24"/>
        </w:rPr>
        <w:t>al que se refiere la presente modificación:</w:t>
      </w:r>
    </w:p>
    <w:p w:rsidR="00C34B87" w:rsidRPr="000D0F96" w:rsidRDefault="00C34B87" w:rsidP="00913907">
      <w:pPr>
        <w:suppressAutoHyphens/>
        <w:rPr>
          <w:rFonts w:asciiTheme="minorHAnsi" w:hAnsiTheme="minorHAnsi" w:cstheme="minorHAnsi"/>
          <w:spacing w:val="-2"/>
        </w:rPr>
      </w:pPr>
    </w:p>
    <w:p w:rsidR="004A6265" w:rsidRPr="0081449E" w:rsidRDefault="00040FA5" w:rsidP="00EF2D00">
      <w:pPr>
        <w:suppressAutoHyphens/>
        <w:ind w:left="709" w:right="758"/>
        <w:rPr>
          <w:rFonts w:asciiTheme="minorHAnsi" w:hAnsiTheme="minorHAnsi" w:cstheme="minorHAnsi"/>
          <w:b/>
          <w:i/>
          <w:szCs w:val="22"/>
          <w:lang w:val="es-CL"/>
        </w:rPr>
      </w:pPr>
      <w:r w:rsidRPr="0081449E">
        <w:rPr>
          <w:rFonts w:asciiTheme="minorHAnsi" w:hAnsiTheme="minorHAnsi" w:cstheme="minorHAnsi"/>
          <w:b/>
          <w:i/>
          <w:szCs w:val="22"/>
          <w:lang w:val="es-CL"/>
        </w:rPr>
        <w:t>“</w:t>
      </w:r>
      <w:r w:rsidR="004A6265" w:rsidRPr="0081449E">
        <w:rPr>
          <w:rFonts w:asciiTheme="minorHAnsi" w:hAnsiTheme="minorHAnsi" w:cstheme="minorHAnsi"/>
          <w:b/>
          <w:i/>
          <w:szCs w:val="22"/>
          <w:lang w:val="es-CL"/>
        </w:rPr>
        <w:t>ZONA ZU–2; RESIDENCIAL DE RENOVACIÓN.</w:t>
      </w:r>
    </w:p>
    <w:p w:rsidR="004A6265" w:rsidRPr="000D0F96" w:rsidRDefault="004A6265" w:rsidP="00EF2D00">
      <w:pPr>
        <w:pStyle w:val="Standard"/>
        <w:ind w:left="709" w:right="758" w:hanging="1"/>
        <w:jc w:val="both"/>
        <w:rPr>
          <w:rFonts w:asciiTheme="minorHAnsi" w:hAnsiTheme="minorHAnsi" w:cstheme="minorHAnsi"/>
          <w:i/>
          <w:sz w:val="22"/>
          <w:szCs w:val="22"/>
          <w:lang w:val="es-CL"/>
        </w:rPr>
      </w:pPr>
    </w:p>
    <w:p w:rsidR="004A6265" w:rsidRPr="000D0F96" w:rsidRDefault="004A6265" w:rsidP="00EF2D00">
      <w:pPr>
        <w:pStyle w:val="Standard"/>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USOS PERMITIDOS:</w:t>
      </w:r>
    </w:p>
    <w:p w:rsidR="004A6265" w:rsidRPr="000D0F96" w:rsidRDefault="004A6265" w:rsidP="00EF2D00">
      <w:pPr>
        <w:pStyle w:val="Standard"/>
        <w:ind w:left="709" w:right="758" w:hanging="1"/>
        <w:jc w:val="both"/>
        <w:rPr>
          <w:rFonts w:asciiTheme="minorHAnsi" w:hAnsiTheme="minorHAnsi" w:cstheme="minorHAnsi"/>
          <w:i/>
          <w:sz w:val="22"/>
          <w:szCs w:val="22"/>
          <w:lang w:val="es-CL"/>
        </w:rPr>
      </w:pPr>
    </w:p>
    <w:p w:rsidR="004A6265" w:rsidRPr="000D0F96" w:rsidRDefault="00040FA5" w:rsidP="00C252AA">
      <w:pPr>
        <w:pStyle w:val="Standard"/>
        <w:ind w:left="1276" w:right="758" w:hanging="567"/>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 xml:space="preserve">1.- </w:t>
      </w:r>
      <w:r w:rsidRPr="000D0F96">
        <w:rPr>
          <w:rFonts w:asciiTheme="minorHAnsi" w:hAnsiTheme="minorHAnsi" w:cstheme="minorHAnsi"/>
          <w:i/>
          <w:sz w:val="22"/>
          <w:szCs w:val="22"/>
          <w:lang w:val="es-CL"/>
        </w:rPr>
        <w:tab/>
      </w:r>
      <w:r w:rsidR="004A6265" w:rsidRPr="000D0F96">
        <w:rPr>
          <w:rFonts w:asciiTheme="minorHAnsi" w:hAnsiTheme="minorHAnsi" w:cstheme="minorHAnsi"/>
          <w:i/>
          <w:sz w:val="22"/>
          <w:szCs w:val="22"/>
          <w:lang w:val="es-CL"/>
        </w:rPr>
        <w:t>RESIDENCIAL: Vivienda, sin perjuicio de lo cual, se autoriza la implantación de comercio en el 1er. piso. Aquellos usos definidos en el Art. 2.1.25. de la O.G.U.C. y los complementos a vivienda establecidos en el Art. 2.1.26. de la O.G.U.C.</w:t>
      </w:r>
    </w:p>
    <w:p w:rsidR="004A6265" w:rsidRPr="000D0F96" w:rsidRDefault="004A6265" w:rsidP="00C252AA">
      <w:pPr>
        <w:pStyle w:val="Standard"/>
        <w:ind w:left="1276" w:right="758" w:hanging="567"/>
        <w:jc w:val="both"/>
        <w:rPr>
          <w:rFonts w:asciiTheme="minorHAnsi" w:hAnsiTheme="minorHAnsi" w:cstheme="minorHAnsi"/>
          <w:i/>
          <w:sz w:val="22"/>
          <w:szCs w:val="22"/>
          <w:lang w:val="es-CL"/>
        </w:rPr>
      </w:pPr>
    </w:p>
    <w:p w:rsidR="004A6265" w:rsidRPr="000D0F96" w:rsidRDefault="00040FA5" w:rsidP="00C252AA">
      <w:pPr>
        <w:pStyle w:val="Standard"/>
        <w:ind w:left="1276" w:right="758" w:hanging="567"/>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 xml:space="preserve">2.- </w:t>
      </w:r>
      <w:r w:rsidRPr="000D0F96">
        <w:rPr>
          <w:rFonts w:asciiTheme="minorHAnsi" w:hAnsiTheme="minorHAnsi" w:cstheme="minorHAnsi"/>
          <w:i/>
          <w:sz w:val="22"/>
          <w:szCs w:val="22"/>
          <w:lang w:val="es-CL"/>
        </w:rPr>
        <w:tab/>
      </w:r>
      <w:r w:rsidR="004A6265" w:rsidRPr="000D0F96">
        <w:rPr>
          <w:rFonts w:asciiTheme="minorHAnsi" w:hAnsiTheme="minorHAnsi" w:cstheme="minorHAnsi"/>
          <w:i/>
          <w:sz w:val="22"/>
          <w:szCs w:val="22"/>
          <w:lang w:val="es-CL"/>
        </w:rPr>
        <w:t>EQUIPAMIENTO: Comercio, culto y cultura, deportes, educación, esparcimiento, salud, seguridad, servicios, social. Cuando los servicios de carácter artesanal sean calificadas como “actividades productivas” no corresponderán a equipamiento de servicios, sin perjuicio de lo señalado en el Art. 2.1.28. de la O.G.U.C.</w:t>
      </w:r>
    </w:p>
    <w:p w:rsidR="004A6265" w:rsidRPr="000D0F96" w:rsidRDefault="004A6265" w:rsidP="00C252AA">
      <w:pPr>
        <w:pStyle w:val="Standard"/>
        <w:ind w:left="1276" w:right="758" w:hanging="567"/>
        <w:jc w:val="both"/>
        <w:rPr>
          <w:rFonts w:asciiTheme="minorHAnsi" w:hAnsiTheme="minorHAnsi" w:cstheme="minorHAnsi"/>
          <w:i/>
          <w:sz w:val="22"/>
          <w:szCs w:val="22"/>
          <w:lang w:val="es-CL"/>
        </w:rPr>
      </w:pPr>
    </w:p>
    <w:p w:rsidR="004A6265" w:rsidRPr="000D0F96" w:rsidRDefault="00040FA5" w:rsidP="00C252AA">
      <w:pPr>
        <w:pStyle w:val="Standard"/>
        <w:ind w:left="1276" w:right="758" w:hanging="567"/>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 xml:space="preserve">3.- </w:t>
      </w:r>
      <w:r w:rsidRPr="000D0F96">
        <w:rPr>
          <w:rFonts w:asciiTheme="minorHAnsi" w:hAnsiTheme="minorHAnsi" w:cstheme="minorHAnsi"/>
          <w:i/>
          <w:sz w:val="22"/>
          <w:szCs w:val="22"/>
          <w:lang w:val="es-CL"/>
        </w:rPr>
        <w:tab/>
      </w:r>
      <w:r w:rsidR="004A6265" w:rsidRPr="000D0F96">
        <w:rPr>
          <w:rFonts w:asciiTheme="minorHAnsi" w:hAnsiTheme="minorHAnsi" w:cstheme="minorHAnsi"/>
          <w:i/>
          <w:sz w:val="22"/>
          <w:szCs w:val="22"/>
          <w:lang w:val="es-CL"/>
        </w:rPr>
        <w:t>INFRAESTRUCTURA: De transporte, como vías y estaciones de metro, estacionamientos. Sanitaria, como canales de riego e Infraestructura Energética, como ductos de distribución de gas.</w:t>
      </w:r>
    </w:p>
    <w:p w:rsidR="004A6265" w:rsidRPr="000D0F96" w:rsidRDefault="004A6265" w:rsidP="00C252AA">
      <w:pPr>
        <w:pStyle w:val="Standard"/>
        <w:ind w:left="1276" w:right="758" w:hanging="567"/>
        <w:jc w:val="both"/>
        <w:rPr>
          <w:rFonts w:asciiTheme="minorHAnsi" w:hAnsiTheme="minorHAnsi" w:cstheme="minorHAnsi"/>
          <w:i/>
          <w:sz w:val="22"/>
          <w:szCs w:val="22"/>
          <w:lang w:val="es-CL"/>
        </w:rPr>
      </w:pPr>
    </w:p>
    <w:p w:rsidR="004A6265" w:rsidRPr="000D0F96" w:rsidRDefault="00040FA5" w:rsidP="00C252AA">
      <w:pPr>
        <w:pStyle w:val="Standard"/>
        <w:ind w:left="1276" w:right="758" w:hanging="567"/>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4.-</w:t>
      </w:r>
      <w:r w:rsidRPr="000D0F96">
        <w:rPr>
          <w:rFonts w:asciiTheme="minorHAnsi" w:hAnsiTheme="minorHAnsi" w:cstheme="minorHAnsi"/>
          <w:i/>
          <w:sz w:val="22"/>
          <w:szCs w:val="22"/>
          <w:lang w:val="es-CL"/>
        </w:rPr>
        <w:tab/>
      </w:r>
      <w:r w:rsidR="004A6265" w:rsidRPr="000D0F96">
        <w:rPr>
          <w:rFonts w:asciiTheme="minorHAnsi" w:hAnsiTheme="minorHAnsi" w:cstheme="minorHAnsi"/>
          <w:i/>
          <w:sz w:val="22"/>
          <w:szCs w:val="22"/>
          <w:lang w:val="es-CL"/>
        </w:rPr>
        <w:t>ÁREAS VERDES: Bandejones y platabandas, parque, plaza, jardines.</w:t>
      </w:r>
    </w:p>
    <w:p w:rsidR="004A6265" w:rsidRPr="000D0F96" w:rsidRDefault="004A6265" w:rsidP="00EF2D00">
      <w:pPr>
        <w:pStyle w:val="Standard"/>
        <w:ind w:left="709" w:right="758"/>
        <w:jc w:val="both"/>
        <w:rPr>
          <w:rFonts w:asciiTheme="minorHAnsi" w:hAnsiTheme="minorHAnsi" w:cstheme="minorHAnsi"/>
          <w:i/>
          <w:sz w:val="22"/>
          <w:szCs w:val="22"/>
          <w:lang w:val="es-CL"/>
        </w:rPr>
      </w:pPr>
    </w:p>
    <w:p w:rsidR="004A6265" w:rsidRPr="000D0F96" w:rsidRDefault="004A6265" w:rsidP="00EF2D00">
      <w:pPr>
        <w:pStyle w:val="Standard"/>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USOS PROHIBIDOS:</w:t>
      </w:r>
    </w:p>
    <w:p w:rsidR="004A6265" w:rsidRPr="000D0F96" w:rsidRDefault="004A6265" w:rsidP="00EF2D00">
      <w:pPr>
        <w:pStyle w:val="Standard"/>
        <w:ind w:left="709" w:right="758" w:hanging="1"/>
        <w:jc w:val="both"/>
        <w:rPr>
          <w:rFonts w:asciiTheme="minorHAnsi" w:hAnsiTheme="minorHAnsi" w:cstheme="minorHAnsi"/>
          <w:i/>
          <w:sz w:val="22"/>
          <w:szCs w:val="22"/>
          <w:lang w:val="es-CL"/>
        </w:rPr>
      </w:pP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científico correspondiente a Centro de investigación científica y tecnológica.</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de comercio correspondiente a discotecas, empresa de control de peso de vehículos de carga, estación de servicio, grandes tiendas, mercados, multitiendas, supermercados.</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de culto y cultura correspondientes a canal de televisión, radioemisoras.</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de deporte correspondiente a estadio.</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de esparcimiento correspondiente a autocine, cabaret, circo, club de campo, hotel, hostería, motel, parque de diversiones, pista de espectáculos, quinta de recreo, sala de eventos, salón de baile, salón de juegos, zona de picnic y zoológicos.</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de salud correspondiente a casa de reposo, clínica de recuperación médica, clínica psiquiátrica, hogar de ancianos, hospital.</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de seguridad correspondiente a cárceles y centros de detención.</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lastRenderedPageBreak/>
        <w:t>Equipamiento de servicios correspondiente a banco e institución financiera, asociación de fondos de pensiones, notario.</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Equipamiento social correspondiente a sede asociación política, sede gremial, sede sindical.</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Actividades productivas, exceptuando las señaladas en el art. 2.1.26. de la O.G.U.C.</w:t>
      </w:r>
    </w:p>
    <w:p w:rsidR="004A6265"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Actividades de servicio de carácter similar al industrial.</w:t>
      </w:r>
    </w:p>
    <w:p w:rsidR="004368F0" w:rsidRPr="000D0F96" w:rsidRDefault="004A6265" w:rsidP="00EF2D00">
      <w:pPr>
        <w:pStyle w:val="Standard"/>
        <w:numPr>
          <w:ilvl w:val="0"/>
          <w:numId w:val="18"/>
        </w:numPr>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Infraestructura correspondiente a disposición transitoria o final de residuos sólidos, estación ferroviaria, instalaciones de telecomunicaciones, instalaciones de televisión, plantas de tratamiento de aguas servidas, rodoviarios y terminales de locomoción colectiva urbana, terminales de taxis y radiotaxis, terminales de transporte terrestre.</w:t>
      </w:r>
    </w:p>
    <w:p w:rsidR="00C34B87" w:rsidRPr="000D0F96" w:rsidRDefault="00C34B87" w:rsidP="00EF2D00">
      <w:pPr>
        <w:suppressAutoHyphens/>
        <w:ind w:left="709" w:right="758"/>
        <w:rPr>
          <w:rFonts w:asciiTheme="minorHAnsi" w:hAnsiTheme="minorHAnsi" w:cstheme="minorHAnsi"/>
          <w:i/>
          <w:sz w:val="22"/>
          <w:szCs w:val="22"/>
          <w:lang w:val="es-CL"/>
        </w:rPr>
      </w:pPr>
    </w:p>
    <w:p w:rsidR="004A6265" w:rsidRPr="000D0F96" w:rsidRDefault="004A6265" w:rsidP="00EF2D00">
      <w:pPr>
        <w:suppressAutoHyphens/>
        <w:ind w:left="709" w:right="758"/>
        <w:rPr>
          <w:rFonts w:asciiTheme="minorHAnsi" w:hAnsiTheme="minorHAnsi" w:cstheme="minorHAnsi"/>
          <w:i/>
          <w:sz w:val="22"/>
          <w:szCs w:val="22"/>
          <w:lang w:val="es-CL"/>
        </w:rPr>
      </w:pPr>
      <w:r w:rsidRPr="000D0F96">
        <w:rPr>
          <w:rFonts w:asciiTheme="minorHAnsi" w:hAnsiTheme="minorHAnsi" w:cstheme="minorHAnsi"/>
          <w:i/>
          <w:sz w:val="22"/>
          <w:szCs w:val="22"/>
        </w:rPr>
        <w:t>CUADRO DE NORMAS URBANÍSTICAS:</w:t>
      </w:r>
    </w:p>
    <w:p w:rsidR="0081449E" w:rsidRPr="00F832FC" w:rsidRDefault="0081449E" w:rsidP="0081449E">
      <w:pPr>
        <w:rPr>
          <w:rFonts w:cstheme="minorHAnsi"/>
          <w:sz w:val="20"/>
          <w:szCs w:val="20"/>
        </w:rPr>
      </w:pPr>
    </w:p>
    <w:tbl>
      <w:tblPr>
        <w:tblStyle w:val="Tablaconcuadrcula"/>
        <w:tblW w:w="7371" w:type="dxa"/>
        <w:tblInd w:w="817" w:type="dxa"/>
        <w:tblLayout w:type="fixed"/>
        <w:tblLook w:val="04A0"/>
      </w:tblPr>
      <w:tblGrid>
        <w:gridCol w:w="992"/>
        <w:gridCol w:w="851"/>
        <w:gridCol w:w="992"/>
        <w:gridCol w:w="992"/>
        <w:gridCol w:w="851"/>
        <w:gridCol w:w="992"/>
        <w:gridCol w:w="851"/>
        <w:gridCol w:w="850"/>
      </w:tblGrid>
      <w:tr w:rsidR="0081449E" w:rsidRPr="00F832FC" w:rsidTr="0081449E">
        <w:tc>
          <w:tcPr>
            <w:tcW w:w="7371" w:type="dxa"/>
            <w:gridSpan w:val="8"/>
          </w:tcPr>
          <w:p w:rsidR="0081449E" w:rsidRPr="00F832FC" w:rsidRDefault="0081449E" w:rsidP="0014276D">
            <w:pPr>
              <w:pStyle w:val="Standard"/>
              <w:rPr>
                <w:rFonts w:asciiTheme="minorHAnsi" w:hAnsiTheme="minorHAnsi" w:cstheme="minorHAnsi"/>
                <w:sz w:val="16"/>
                <w:szCs w:val="24"/>
                <w:lang w:val="es-CL"/>
              </w:rPr>
            </w:pPr>
            <w:r>
              <w:rPr>
                <w:rFonts w:asciiTheme="minorHAnsi" w:hAnsiTheme="minorHAnsi" w:cstheme="minorHAnsi"/>
                <w:sz w:val="16"/>
                <w:szCs w:val="24"/>
                <w:lang w:val="es-CL"/>
              </w:rPr>
              <w:t>ZU-2</w:t>
            </w:r>
          </w:p>
        </w:tc>
      </w:tr>
      <w:tr w:rsidR="0081449E" w:rsidRPr="00F832FC" w:rsidTr="0081449E">
        <w:tc>
          <w:tcPr>
            <w:tcW w:w="992"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Sup.predial m2 desde-hasta</w:t>
            </w:r>
          </w:p>
        </w:tc>
        <w:tc>
          <w:tcPr>
            <w:tcW w:w="851"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Altura max. n° pisos</w:t>
            </w:r>
          </w:p>
        </w:tc>
        <w:tc>
          <w:tcPr>
            <w:tcW w:w="992"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Coeficiente de con</w:t>
            </w:r>
            <w:r w:rsidRPr="0081449E">
              <w:rPr>
                <w:rFonts w:asciiTheme="minorHAnsi" w:hAnsiTheme="minorHAnsi" w:cstheme="minorHAnsi"/>
                <w:sz w:val="16"/>
                <w:szCs w:val="18"/>
                <w:lang w:val="es-CL"/>
              </w:rPr>
              <w:t>s</w:t>
            </w:r>
            <w:r w:rsidRPr="0081449E">
              <w:rPr>
                <w:rFonts w:asciiTheme="minorHAnsi" w:hAnsiTheme="minorHAnsi" w:cstheme="minorHAnsi"/>
                <w:sz w:val="16"/>
                <w:szCs w:val="18"/>
                <w:lang w:val="es-CL"/>
              </w:rPr>
              <w:t>tructibil</w:t>
            </w:r>
            <w:r w:rsidRPr="0081449E">
              <w:rPr>
                <w:rFonts w:asciiTheme="minorHAnsi" w:hAnsiTheme="minorHAnsi" w:cstheme="minorHAnsi"/>
                <w:sz w:val="16"/>
                <w:szCs w:val="18"/>
                <w:lang w:val="es-CL"/>
              </w:rPr>
              <w:t>i</w:t>
            </w:r>
            <w:r w:rsidRPr="0081449E">
              <w:rPr>
                <w:rFonts w:asciiTheme="minorHAnsi" w:hAnsiTheme="minorHAnsi" w:cstheme="minorHAnsi"/>
                <w:sz w:val="16"/>
                <w:szCs w:val="18"/>
                <w:lang w:val="es-CL"/>
              </w:rPr>
              <w:t>dad</w:t>
            </w:r>
          </w:p>
        </w:tc>
        <w:tc>
          <w:tcPr>
            <w:tcW w:w="992"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Ocupación de suelo, coeficiente en primer piso</w:t>
            </w:r>
          </w:p>
        </w:tc>
        <w:tc>
          <w:tcPr>
            <w:tcW w:w="851"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Sistema de agr</w:t>
            </w:r>
            <w:r w:rsidRPr="0081449E">
              <w:rPr>
                <w:rFonts w:asciiTheme="minorHAnsi" w:hAnsiTheme="minorHAnsi" w:cstheme="minorHAnsi"/>
                <w:sz w:val="16"/>
                <w:szCs w:val="18"/>
                <w:lang w:val="es-CL"/>
              </w:rPr>
              <w:t>u</w:t>
            </w:r>
            <w:r w:rsidRPr="0081449E">
              <w:rPr>
                <w:rFonts w:asciiTheme="minorHAnsi" w:hAnsiTheme="minorHAnsi" w:cstheme="minorHAnsi"/>
                <w:sz w:val="16"/>
                <w:szCs w:val="18"/>
                <w:lang w:val="es-CL"/>
              </w:rPr>
              <w:t>pamiento</w:t>
            </w:r>
          </w:p>
        </w:tc>
        <w:tc>
          <w:tcPr>
            <w:tcW w:w="992"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Rasantes y distanci</w:t>
            </w:r>
            <w:r w:rsidRPr="0081449E">
              <w:rPr>
                <w:rFonts w:asciiTheme="minorHAnsi" w:hAnsiTheme="minorHAnsi" w:cstheme="minorHAnsi"/>
                <w:sz w:val="16"/>
                <w:szCs w:val="18"/>
                <w:lang w:val="es-CL"/>
              </w:rPr>
              <w:t>a</w:t>
            </w:r>
            <w:r w:rsidRPr="0081449E">
              <w:rPr>
                <w:rFonts w:asciiTheme="minorHAnsi" w:hAnsiTheme="minorHAnsi" w:cstheme="minorHAnsi"/>
                <w:sz w:val="16"/>
                <w:szCs w:val="18"/>
                <w:lang w:val="es-CL"/>
              </w:rPr>
              <w:t>mientos</w:t>
            </w:r>
          </w:p>
        </w:tc>
        <w:tc>
          <w:tcPr>
            <w:tcW w:w="851"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Ant</w:t>
            </w:r>
            <w:r w:rsidRPr="0081449E">
              <w:rPr>
                <w:rFonts w:asciiTheme="minorHAnsi" w:hAnsiTheme="minorHAnsi" w:cstheme="minorHAnsi"/>
                <w:sz w:val="16"/>
                <w:szCs w:val="18"/>
                <w:lang w:val="es-CL"/>
              </w:rPr>
              <w:t>e</w:t>
            </w:r>
            <w:r w:rsidRPr="0081449E">
              <w:rPr>
                <w:rFonts w:asciiTheme="minorHAnsi" w:hAnsiTheme="minorHAnsi" w:cstheme="minorHAnsi"/>
                <w:sz w:val="16"/>
                <w:szCs w:val="18"/>
                <w:lang w:val="es-CL"/>
              </w:rPr>
              <w:t>jardín mínimo</w:t>
            </w:r>
          </w:p>
        </w:tc>
        <w:tc>
          <w:tcPr>
            <w:tcW w:w="850" w:type="dxa"/>
          </w:tcPr>
          <w:p w:rsidR="0081449E" w:rsidRPr="0081449E" w:rsidRDefault="0081449E" w:rsidP="0014276D">
            <w:pPr>
              <w:pStyle w:val="Standard"/>
              <w:jc w:val="center"/>
              <w:rPr>
                <w:rFonts w:asciiTheme="minorHAnsi" w:hAnsiTheme="minorHAnsi" w:cstheme="minorHAnsi"/>
                <w:sz w:val="16"/>
                <w:szCs w:val="18"/>
                <w:lang w:val="es-CL"/>
              </w:rPr>
            </w:pPr>
            <w:r w:rsidRPr="0081449E">
              <w:rPr>
                <w:rFonts w:asciiTheme="minorHAnsi" w:hAnsiTheme="minorHAnsi" w:cstheme="minorHAnsi"/>
                <w:sz w:val="16"/>
                <w:szCs w:val="18"/>
                <w:lang w:val="es-CL"/>
              </w:rPr>
              <w:t>Ados</w:t>
            </w:r>
            <w:r w:rsidRPr="0081449E">
              <w:rPr>
                <w:rFonts w:asciiTheme="minorHAnsi" w:hAnsiTheme="minorHAnsi" w:cstheme="minorHAnsi"/>
                <w:sz w:val="16"/>
                <w:szCs w:val="18"/>
                <w:lang w:val="es-CL"/>
              </w:rPr>
              <w:t>a</w:t>
            </w:r>
            <w:r w:rsidRPr="0081449E">
              <w:rPr>
                <w:rFonts w:asciiTheme="minorHAnsi" w:hAnsiTheme="minorHAnsi" w:cstheme="minorHAnsi"/>
                <w:sz w:val="16"/>
                <w:szCs w:val="18"/>
                <w:lang w:val="es-CL"/>
              </w:rPr>
              <w:t>miento %</w:t>
            </w:r>
          </w:p>
        </w:tc>
      </w:tr>
      <w:tr w:rsidR="0081449E" w:rsidRPr="00F832FC" w:rsidTr="0081449E">
        <w:tc>
          <w:tcPr>
            <w:tcW w:w="992" w:type="dxa"/>
          </w:tcPr>
          <w:p w:rsidR="0081449E" w:rsidRPr="00F832FC" w:rsidRDefault="0081449E" w:rsidP="0014276D">
            <w:pPr>
              <w:pStyle w:val="Standard"/>
              <w:jc w:val="both"/>
              <w:rPr>
                <w:rFonts w:asciiTheme="minorHAnsi" w:hAnsiTheme="minorHAnsi" w:cstheme="minorHAnsi"/>
                <w:sz w:val="16"/>
                <w:szCs w:val="18"/>
                <w:lang w:val="es-CL"/>
              </w:rPr>
            </w:pPr>
            <w:r w:rsidRPr="00F832FC">
              <w:rPr>
                <w:rFonts w:asciiTheme="minorHAnsi" w:hAnsiTheme="minorHAnsi" w:cstheme="minorHAnsi"/>
                <w:sz w:val="16"/>
                <w:szCs w:val="18"/>
                <w:lang w:val="es-CL"/>
              </w:rPr>
              <w:t>0-1000</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Pr>
                <w:rFonts w:asciiTheme="minorHAnsi" w:hAnsiTheme="minorHAnsi" w:cstheme="minorHAnsi"/>
                <w:sz w:val="16"/>
                <w:szCs w:val="18"/>
                <w:lang w:val="es-CL"/>
              </w:rPr>
              <w:t>rasante</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1.8</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0.7</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A-P*</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O.G.U.C.</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Art.11</w:t>
            </w:r>
          </w:p>
        </w:tc>
        <w:tc>
          <w:tcPr>
            <w:tcW w:w="850"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40</w:t>
            </w:r>
          </w:p>
        </w:tc>
      </w:tr>
      <w:tr w:rsidR="0081449E" w:rsidRPr="00F832FC" w:rsidTr="0081449E">
        <w:tc>
          <w:tcPr>
            <w:tcW w:w="992" w:type="dxa"/>
          </w:tcPr>
          <w:p w:rsidR="0081449E" w:rsidRPr="00F832FC" w:rsidRDefault="0081449E" w:rsidP="0014276D">
            <w:pPr>
              <w:pStyle w:val="Standard"/>
              <w:jc w:val="both"/>
              <w:rPr>
                <w:rFonts w:asciiTheme="minorHAnsi" w:hAnsiTheme="minorHAnsi" w:cstheme="minorHAnsi"/>
                <w:sz w:val="16"/>
                <w:szCs w:val="18"/>
                <w:lang w:val="es-CL"/>
              </w:rPr>
            </w:pPr>
            <w:r w:rsidRPr="00F832FC">
              <w:rPr>
                <w:rFonts w:asciiTheme="minorHAnsi" w:hAnsiTheme="minorHAnsi" w:cstheme="minorHAnsi"/>
                <w:sz w:val="16"/>
                <w:szCs w:val="18"/>
                <w:lang w:val="es-CL"/>
              </w:rPr>
              <w:t>1001-2000</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Pr>
                <w:rFonts w:asciiTheme="minorHAnsi" w:hAnsiTheme="minorHAnsi" w:cstheme="minorHAnsi"/>
                <w:sz w:val="16"/>
                <w:szCs w:val="18"/>
                <w:lang w:val="es-CL"/>
              </w:rPr>
              <w:t>rasante</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2.0</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0.65</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O.G.U.C.</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Art.11</w:t>
            </w:r>
          </w:p>
        </w:tc>
        <w:tc>
          <w:tcPr>
            <w:tcW w:w="850"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40</w:t>
            </w:r>
          </w:p>
        </w:tc>
      </w:tr>
      <w:tr w:rsidR="0081449E" w:rsidRPr="00F832FC" w:rsidTr="0081449E">
        <w:tc>
          <w:tcPr>
            <w:tcW w:w="992" w:type="dxa"/>
          </w:tcPr>
          <w:p w:rsidR="0081449E" w:rsidRPr="00F832FC" w:rsidRDefault="0081449E" w:rsidP="0014276D">
            <w:pPr>
              <w:pStyle w:val="Standard"/>
              <w:jc w:val="both"/>
              <w:rPr>
                <w:rFonts w:asciiTheme="minorHAnsi" w:hAnsiTheme="minorHAnsi" w:cstheme="minorHAnsi"/>
                <w:sz w:val="16"/>
                <w:szCs w:val="18"/>
                <w:lang w:val="es-CL"/>
              </w:rPr>
            </w:pPr>
            <w:r w:rsidRPr="00F832FC">
              <w:rPr>
                <w:rFonts w:asciiTheme="minorHAnsi" w:hAnsiTheme="minorHAnsi" w:cstheme="minorHAnsi"/>
                <w:sz w:val="16"/>
                <w:szCs w:val="18"/>
                <w:lang w:val="es-CL"/>
              </w:rPr>
              <w:t>2001-3000</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Pr>
                <w:rFonts w:asciiTheme="minorHAnsi" w:hAnsiTheme="minorHAnsi" w:cstheme="minorHAnsi"/>
                <w:sz w:val="16"/>
                <w:szCs w:val="18"/>
                <w:lang w:val="es-CL"/>
              </w:rPr>
              <w:t>rasante</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2.3</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0.60</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O.G.U.C.</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Art.11</w:t>
            </w:r>
          </w:p>
        </w:tc>
        <w:tc>
          <w:tcPr>
            <w:tcW w:w="850"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40</w:t>
            </w:r>
          </w:p>
        </w:tc>
      </w:tr>
      <w:tr w:rsidR="0081449E" w:rsidRPr="00F832FC" w:rsidTr="0081449E">
        <w:tc>
          <w:tcPr>
            <w:tcW w:w="992" w:type="dxa"/>
          </w:tcPr>
          <w:p w:rsidR="0081449E" w:rsidRPr="00F832FC" w:rsidRDefault="0081449E" w:rsidP="0014276D">
            <w:pPr>
              <w:pStyle w:val="Standard"/>
              <w:jc w:val="both"/>
              <w:rPr>
                <w:rFonts w:asciiTheme="minorHAnsi" w:hAnsiTheme="minorHAnsi" w:cstheme="minorHAnsi"/>
                <w:sz w:val="16"/>
                <w:szCs w:val="18"/>
                <w:lang w:val="es-CL"/>
              </w:rPr>
            </w:pPr>
            <w:r w:rsidRPr="00F832FC">
              <w:rPr>
                <w:rFonts w:asciiTheme="minorHAnsi" w:hAnsiTheme="minorHAnsi" w:cstheme="minorHAnsi"/>
                <w:sz w:val="16"/>
                <w:szCs w:val="18"/>
                <w:lang w:val="es-CL"/>
              </w:rPr>
              <w:t>3000 y más</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Pr>
                <w:rFonts w:asciiTheme="minorHAnsi" w:hAnsiTheme="minorHAnsi" w:cstheme="minorHAnsi"/>
                <w:sz w:val="16"/>
                <w:szCs w:val="18"/>
                <w:lang w:val="es-CL"/>
              </w:rPr>
              <w:t>rasante</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2.5</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0.55</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w:t>
            </w:r>
          </w:p>
        </w:tc>
        <w:tc>
          <w:tcPr>
            <w:tcW w:w="992"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O.G.U.C.</w:t>
            </w:r>
          </w:p>
        </w:tc>
        <w:tc>
          <w:tcPr>
            <w:tcW w:w="851"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Art.11</w:t>
            </w:r>
          </w:p>
        </w:tc>
        <w:tc>
          <w:tcPr>
            <w:tcW w:w="850" w:type="dxa"/>
          </w:tcPr>
          <w:p w:rsidR="0081449E" w:rsidRPr="00F832FC" w:rsidRDefault="0081449E" w:rsidP="0014276D">
            <w:pPr>
              <w:pStyle w:val="Standard"/>
              <w:jc w:val="center"/>
              <w:rPr>
                <w:rFonts w:asciiTheme="minorHAnsi" w:hAnsiTheme="minorHAnsi" w:cstheme="minorHAnsi"/>
                <w:sz w:val="16"/>
                <w:szCs w:val="18"/>
                <w:lang w:val="es-CL"/>
              </w:rPr>
            </w:pPr>
            <w:r w:rsidRPr="00F832FC">
              <w:rPr>
                <w:rFonts w:asciiTheme="minorHAnsi" w:hAnsiTheme="minorHAnsi" w:cstheme="minorHAnsi"/>
                <w:sz w:val="16"/>
                <w:szCs w:val="18"/>
                <w:lang w:val="es-CL"/>
              </w:rPr>
              <w:t>40</w:t>
            </w:r>
          </w:p>
        </w:tc>
      </w:tr>
    </w:tbl>
    <w:p w:rsidR="0081449E" w:rsidRPr="00F832FC" w:rsidRDefault="0081449E" w:rsidP="0081449E">
      <w:pPr>
        <w:pStyle w:val="Standard"/>
        <w:ind w:left="709" w:hanging="1"/>
        <w:jc w:val="both"/>
        <w:rPr>
          <w:rFonts w:asciiTheme="minorHAnsi" w:hAnsiTheme="minorHAnsi" w:cstheme="minorHAnsi"/>
          <w:sz w:val="18"/>
          <w:szCs w:val="24"/>
          <w:lang w:val="es-CL"/>
        </w:rPr>
      </w:pPr>
      <w:r w:rsidRPr="00F832FC">
        <w:rPr>
          <w:rFonts w:asciiTheme="minorHAnsi" w:hAnsiTheme="minorHAnsi" w:cstheme="minorHAnsi"/>
          <w:sz w:val="18"/>
          <w:szCs w:val="24"/>
          <w:lang w:val="es-CL"/>
        </w:rPr>
        <w:t>(*)A:Aislado</w:t>
      </w:r>
    </w:p>
    <w:p w:rsidR="0081449E" w:rsidRPr="00F832FC" w:rsidRDefault="0081449E" w:rsidP="0081449E">
      <w:pPr>
        <w:pStyle w:val="Standard"/>
        <w:ind w:left="709" w:hanging="1"/>
        <w:jc w:val="both"/>
        <w:rPr>
          <w:rFonts w:asciiTheme="minorHAnsi" w:hAnsiTheme="minorHAnsi" w:cstheme="minorHAnsi"/>
          <w:sz w:val="18"/>
          <w:szCs w:val="24"/>
          <w:lang w:val="es-CL"/>
        </w:rPr>
      </w:pPr>
      <w:r w:rsidRPr="00F832FC">
        <w:rPr>
          <w:rFonts w:asciiTheme="minorHAnsi" w:hAnsiTheme="minorHAnsi" w:cstheme="minorHAnsi"/>
          <w:sz w:val="18"/>
          <w:szCs w:val="24"/>
          <w:lang w:val="es-CL"/>
        </w:rPr>
        <w:t>(*)P: Pareado</w:t>
      </w:r>
    </w:p>
    <w:p w:rsidR="004A6265" w:rsidRPr="000D0F96" w:rsidRDefault="004A6265" w:rsidP="00EF2D00">
      <w:pPr>
        <w:pStyle w:val="Standard"/>
        <w:ind w:left="709" w:right="758" w:hanging="1"/>
        <w:jc w:val="both"/>
        <w:rPr>
          <w:rFonts w:asciiTheme="minorHAnsi" w:hAnsiTheme="minorHAnsi" w:cstheme="minorHAnsi"/>
          <w:sz w:val="24"/>
          <w:szCs w:val="24"/>
          <w:lang w:val="es-CL"/>
        </w:rPr>
      </w:pPr>
    </w:p>
    <w:p w:rsidR="004A6265" w:rsidRPr="000D0F96" w:rsidRDefault="004A6265" w:rsidP="00EF2D00">
      <w:pPr>
        <w:pStyle w:val="Standard"/>
        <w:ind w:left="709" w:right="758" w:hanging="1"/>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DISPOSICIONES COMPLEMENTARIAS:</w:t>
      </w:r>
    </w:p>
    <w:p w:rsidR="004A6265" w:rsidRPr="000D0F96" w:rsidRDefault="004A6265" w:rsidP="00EF2D00">
      <w:pPr>
        <w:pStyle w:val="Standard"/>
        <w:ind w:left="709" w:right="758" w:hanging="1"/>
        <w:jc w:val="both"/>
        <w:rPr>
          <w:rFonts w:asciiTheme="minorHAnsi" w:hAnsiTheme="minorHAnsi" w:cstheme="minorHAnsi"/>
          <w:i/>
          <w:sz w:val="22"/>
          <w:szCs w:val="22"/>
          <w:lang w:val="es-CL"/>
        </w:rPr>
      </w:pP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Densidad bruta mínima: 400 Hab./Há.</w:t>
      </w: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Densidad neta mínima: 500 Hab./Há.</w:t>
      </w: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Los antejardines no pueden utilizarse para estacionamiento de vehículos.</w:t>
      </w: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Los estacionamientos a nivel de terreno sólo podrán ocupar el 20% del área libre o, de requerirse mayor porcentaje deberá destinar al menos un 30% de la superficie predial exclusivamente a prados y jardines incluyendo el área de antejardín.</w:t>
      </w: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Los estacionamientos en subterráneo sólo podrán ocupar el 70% de la superficie del terreno.</w:t>
      </w: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El equipamiento comercial de esta zona deberá tener una superficie mínima de 200 m2 construidos y cumplir la norma de estacionamientos señalada en el artículo 14 de esta ordenanza.</w:t>
      </w: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Las construcciones pareadas no podrán sobrepasar los 9 m de altura medidos en el deslinde con los predios vecinos y su profundidad máxima será de 15 m o el equivalente al 40% del fondo del predio cuando la profundidad de este sea inferior a 25 m. Sobre esta altura el sistema de agrupamiento es aislado.</w:t>
      </w:r>
    </w:p>
    <w:p w:rsidR="004A6265" w:rsidRPr="000D0F96" w:rsidRDefault="004A6265" w:rsidP="0081449E">
      <w:pPr>
        <w:pStyle w:val="Standard"/>
        <w:numPr>
          <w:ilvl w:val="0"/>
          <w:numId w:val="18"/>
        </w:numPr>
        <w:ind w:left="993" w:right="758" w:hanging="284"/>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Se aplicará, para todos los sistemas de agrupamiento, cuando sea el caso, el inciso tercero del Art. 8º de la presente Ordenanza.</w:t>
      </w:r>
    </w:p>
    <w:p w:rsidR="004368F0" w:rsidRPr="000D0F96" w:rsidRDefault="004368F0" w:rsidP="00EF2D00">
      <w:pPr>
        <w:pStyle w:val="Standard"/>
        <w:tabs>
          <w:tab w:val="left" w:pos="0"/>
        </w:tabs>
        <w:ind w:left="709" w:right="758"/>
        <w:jc w:val="both"/>
        <w:rPr>
          <w:rFonts w:asciiTheme="minorHAnsi" w:hAnsiTheme="minorHAnsi" w:cstheme="minorHAnsi"/>
          <w:i/>
          <w:sz w:val="22"/>
          <w:szCs w:val="22"/>
          <w:lang w:val="es-CL"/>
        </w:rPr>
      </w:pPr>
    </w:p>
    <w:p w:rsidR="004A6265" w:rsidRPr="000D0F96" w:rsidRDefault="004A6265" w:rsidP="00EF2D00">
      <w:pPr>
        <w:pStyle w:val="Standard"/>
        <w:tabs>
          <w:tab w:val="left" w:pos="0"/>
        </w:tabs>
        <w:ind w:left="709" w:right="758"/>
        <w:jc w:val="both"/>
        <w:rPr>
          <w:rFonts w:asciiTheme="minorHAnsi" w:hAnsiTheme="minorHAnsi" w:cstheme="minorHAnsi"/>
          <w:i/>
          <w:sz w:val="22"/>
          <w:szCs w:val="22"/>
          <w:lang w:val="es-CL"/>
        </w:rPr>
      </w:pPr>
      <w:r w:rsidRPr="000D0F96">
        <w:rPr>
          <w:rFonts w:asciiTheme="minorHAnsi" w:hAnsiTheme="minorHAnsi" w:cstheme="minorHAnsi"/>
          <w:i/>
          <w:sz w:val="22"/>
          <w:szCs w:val="22"/>
          <w:lang w:val="es-CL"/>
        </w:rPr>
        <w:t>En esta zona, se aplica la restricción de altura de edificación correspondiente a áreas de aproximación de aeródromo, indicada en el Art.26° de esta Ordenanza</w:t>
      </w:r>
      <w:r w:rsidR="00040FA5" w:rsidRPr="000D0F96">
        <w:rPr>
          <w:rFonts w:asciiTheme="minorHAnsi" w:hAnsiTheme="minorHAnsi" w:cstheme="minorHAnsi"/>
          <w:i/>
          <w:sz w:val="22"/>
          <w:szCs w:val="22"/>
          <w:lang w:val="es-CL"/>
        </w:rPr>
        <w:t>”</w:t>
      </w:r>
    </w:p>
    <w:p w:rsidR="009F246B" w:rsidRPr="000D0F96" w:rsidRDefault="009F246B" w:rsidP="00913907">
      <w:pPr>
        <w:pStyle w:val="Standard"/>
        <w:tabs>
          <w:tab w:val="left" w:pos="0"/>
        </w:tabs>
        <w:jc w:val="both"/>
        <w:rPr>
          <w:rFonts w:asciiTheme="minorHAnsi" w:hAnsiTheme="minorHAnsi" w:cstheme="minorHAnsi"/>
          <w:sz w:val="24"/>
          <w:szCs w:val="24"/>
          <w:lang w:val="es-CL"/>
        </w:rPr>
      </w:pPr>
    </w:p>
    <w:p w:rsidR="002727AA" w:rsidRPr="000D0F96" w:rsidRDefault="00801C33" w:rsidP="00913907">
      <w:pPr>
        <w:pStyle w:val="Ttulo2"/>
        <w:suppressAutoHyphens/>
        <w:rPr>
          <w:lang w:val="es-CL"/>
        </w:rPr>
      </w:pPr>
      <w:r>
        <w:rPr>
          <w:lang w:val="es-CL"/>
        </w:rPr>
        <w:t xml:space="preserve">3.2.- </w:t>
      </w:r>
      <w:r w:rsidR="002727AA" w:rsidRPr="000D0F96">
        <w:rPr>
          <w:lang w:val="es-CL"/>
        </w:rPr>
        <w:t>Normativa propuesta:</w:t>
      </w:r>
    </w:p>
    <w:p w:rsidR="002727AA" w:rsidRPr="000D0F96" w:rsidRDefault="002727AA" w:rsidP="00913907">
      <w:pPr>
        <w:pStyle w:val="Standard"/>
        <w:ind w:left="927"/>
        <w:jc w:val="both"/>
        <w:rPr>
          <w:rFonts w:asciiTheme="minorHAnsi" w:hAnsiTheme="minorHAnsi" w:cstheme="minorHAnsi"/>
          <w:sz w:val="24"/>
          <w:szCs w:val="24"/>
        </w:rPr>
      </w:pPr>
    </w:p>
    <w:p w:rsidR="002640D2" w:rsidRPr="000D0F96" w:rsidRDefault="00620CA1" w:rsidP="00913907">
      <w:pPr>
        <w:pStyle w:val="Standard"/>
        <w:ind w:firstLine="567"/>
        <w:jc w:val="both"/>
        <w:rPr>
          <w:rFonts w:asciiTheme="minorHAnsi" w:hAnsiTheme="minorHAnsi" w:cstheme="minorHAnsi"/>
          <w:sz w:val="24"/>
          <w:szCs w:val="24"/>
          <w:lang w:val="es-CL"/>
        </w:rPr>
      </w:pPr>
      <w:r w:rsidRPr="000D0F96">
        <w:rPr>
          <w:rFonts w:asciiTheme="minorHAnsi" w:hAnsiTheme="minorHAnsi" w:cstheme="minorHAnsi"/>
          <w:sz w:val="24"/>
          <w:szCs w:val="24"/>
          <w:lang w:val="es-CL"/>
        </w:rPr>
        <w:t>Respecto del diagnóstico y a la propuesta general del Plan Regulador Comunal de San Miguel, vigente a la fecha, la modificación propuesta</w:t>
      </w:r>
      <w:r w:rsidR="00D831DD" w:rsidRPr="000D0F96">
        <w:rPr>
          <w:rFonts w:asciiTheme="minorHAnsi" w:hAnsiTheme="minorHAnsi" w:cstheme="minorHAnsi"/>
          <w:sz w:val="24"/>
          <w:szCs w:val="24"/>
          <w:lang w:val="es-CL"/>
        </w:rPr>
        <w:t xml:space="preserve"> </w:t>
      </w:r>
      <w:r w:rsidRPr="000D0F96">
        <w:rPr>
          <w:rFonts w:asciiTheme="minorHAnsi" w:hAnsiTheme="minorHAnsi" w:cstheme="minorHAnsi"/>
          <w:sz w:val="24"/>
          <w:szCs w:val="24"/>
          <w:lang w:val="es-CL"/>
        </w:rPr>
        <w:t>sigue inscribiéndose dentro de los principios orientadores del Plan y no altera su sentido</w:t>
      </w:r>
      <w:r w:rsidR="00D831DD" w:rsidRPr="000D0F96">
        <w:rPr>
          <w:rFonts w:asciiTheme="minorHAnsi" w:hAnsiTheme="minorHAnsi" w:cstheme="minorHAnsi"/>
          <w:sz w:val="24"/>
          <w:szCs w:val="24"/>
          <w:lang w:val="es-CL"/>
        </w:rPr>
        <w:t xml:space="preserve"> original. Se trata de una modificación menor y en ningún caso se trata de una </w:t>
      </w:r>
      <w:r w:rsidR="001E43A5" w:rsidRPr="000D0F96">
        <w:rPr>
          <w:rFonts w:asciiTheme="minorHAnsi" w:hAnsiTheme="minorHAnsi" w:cstheme="minorHAnsi"/>
          <w:sz w:val="24"/>
          <w:szCs w:val="24"/>
          <w:lang w:val="es-CL"/>
        </w:rPr>
        <w:t>modificación sustancial.</w:t>
      </w:r>
    </w:p>
    <w:p w:rsidR="001E43A5" w:rsidRPr="000D0F96" w:rsidRDefault="001E43A5" w:rsidP="00913907">
      <w:pPr>
        <w:pStyle w:val="Standard"/>
        <w:ind w:hanging="1"/>
        <w:jc w:val="both"/>
        <w:rPr>
          <w:rFonts w:asciiTheme="minorHAnsi" w:hAnsiTheme="minorHAnsi" w:cstheme="minorHAnsi"/>
          <w:sz w:val="24"/>
          <w:szCs w:val="24"/>
          <w:lang w:val="es-CL"/>
        </w:rPr>
      </w:pPr>
    </w:p>
    <w:p w:rsidR="006672E7" w:rsidRPr="00B47AF3" w:rsidRDefault="00CB7879" w:rsidP="00B47AF3">
      <w:pPr>
        <w:pStyle w:val="Standard"/>
        <w:ind w:firstLine="567"/>
        <w:jc w:val="both"/>
        <w:rPr>
          <w:rFonts w:asciiTheme="minorHAnsi" w:hAnsiTheme="minorHAnsi" w:cstheme="minorHAnsi"/>
          <w:spacing w:val="-2"/>
          <w:sz w:val="24"/>
          <w:szCs w:val="24"/>
        </w:rPr>
      </w:pPr>
      <w:r w:rsidRPr="000D0F96">
        <w:rPr>
          <w:rFonts w:asciiTheme="minorHAnsi" w:hAnsiTheme="minorHAnsi" w:cstheme="minorHAnsi"/>
          <w:sz w:val="24"/>
          <w:szCs w:val="24"/>
          <w:lang w:val="es-CL"/>
        </w:rPr>
        <w:t>La propuesta específica con</w:t>
      </w:r>
      <w:r w:rsidR="001E43A5" w:rsidRPr="000D0F96">
        <w:rPr>
          <w:rFonts w:asciiTheme="minorHAnsi" w:hAnsiTheme="minorHAnsi" w:cstheme="minorHAnsi"/>
          <w:sz w:val="24"/>
          <w:szCs w:val="24"/>
          <w:lang w:val="es-CL"/>
        </w:rPr>
        <w:t xml:space="preserve">siste en </w:t>
      </w:r>
      <w:r w:rsidR="009D50C3" w:rsidRPr="000D0F96">
        <w:rPr>
          <w:rFonts w:asciiTheme="minorHAnsi" w:hAnsiTheme="minorHAnsi" w:cstheme="minorHAnsi"/>
          <w:sz w:val="24"/>
          <w:szCs w:val="24"/>
          <w:lang w:val="es-CL"/>
        </w:rPr>
        <w:t xml:space="preserve">señalar explícitamente </w:t>
      </w:r>
      <w:r w:rsidR="00B47AF3">
        <w:rPr>
          <w:rFonts w:asciiTheme="minorHAnsi" w:hAnsiTheme="minorHAnsi" w:cstheme="minorHAnsi"/>
          <w:sz w:val="24"/>
          <w:szCs w:val="24"/>
          <w:lang w:val="es-CL"/>
        </w:rPr>
        <w:t xml:space="preserve">que en </w:t>
      </w:r>
      <w:r w:rsidR="006672E7" w:rsidRPr="000D0F96">
        <w:rPr>
          <w:rFonts w:asciiTheme="minorHAnsi" w:hAnsiTheme="minorHAnsi" w:cstheme="minorHAnsi"/>
          <w:sz w:val="24"/>
          <w:szCs w:val="24"/>
          <w:lang w:val="es-CL"/>
        </w:rPr>
        <w:t xml:space="preserve">el polígono </w:t>
      </w:r>
      <w:r w:rsidR="00B47AF3">
        <w:rPr>
          <w:rFonts w:asciiTheme="minorHAnsi" w:hAnsiTheme="minorHAnsi" w:cstheme="minorHAnsi"/>
          <w:sz w:val="24"/>
          <w:szCs w:val="24"/>
          <w:lang w:val="es-CL"/>
        </w:rPr>
        <w:t xml:space="preserve">A.B.C.D. (ver figura 1) </w:t>
      </w:r>
      <w:r w:rsidR="006672E7" w:rsidRPr="000D0F96">
        <w:rPr>
          <w:rFonts w:asciiTheme="minorHAnsi" w:hAnsiTheme="minorHAnsi" w:cstheme="minorHAnsi"/>
          <w:sz w:val="24"/>
          <w:szCs w:val="24"/>
          <w:lang w:val="es-CL"/>
        </w:rPr>
        <w:t xml:space="preserve">se contempla </w:t>
      </w:r>
      <w:r w:rsidR="009D50C3" w:rsidRPr="000D0F96">
        <w:rPr>
          <w:rFonts w:asciiTheme="minorHAnsi" w:hAnsiTheme="minorHAnsi" w:cstheme="minorHAnsi"/>
          <w:sz w:val="24"/>
          <w:szCs w:val="24"/>
          <w:lang w:val="es-CL"/>
        </w:rPr>
        <w:t>la excepción que, conforme a lo dispuesto en el Art. 2.1.36</w:t>
      </w:r>
      <w:r w:rsidR="00044460" w:rsidRPr="000D0F96">
        <w:rPr>
          <w:rFonts w:asciiTheme="minorHAnsi" w:hAnsiTheme="minorHAnsi" w:cstheme="minorHAnsi"/>
          <w:sz w:val="24"/>
          <w:szCs w:val="24"/>
          <w:lang w:val="es-CL"/>
        </w:rPr>
        <w:t xml:space="preserve"> de la OGUC</w:t>
      </w:r>
      <w:r w:rsidR="009D50C3" w:rsidRPr="000D0F96">
        <w:rPr>
          <w:rFonts w:asciiTheme="minorHAnsi" w:hAnsiTheme="minorHAnsi" w:cstheme="minorHAnsi"/>
          <w:sz w:val="24"/>
          <w:szCs w:val="24"/>
          <w:lang w:val="es-CL"/>
        </w:rPr>
        <w:t>, posibilita el emplazamiento de equipamiento me</w:t>
      </w:r>
      <w:r w:rsidR="009D50C3" w:rsidRPr="00B47AF3">
        <w:rPr>
          <w:rFonts w:asciiTheme="minorHAnsi" w:hAnsiTheme="minorHAnsi" w:cstheme="minorHAnsi"/>
          <w:sz w:val="24"/>
          <w:szCs w:val="24"/>
          <w:lang w:val="es-CL"/>
        </w:rPr>
        <w:t>diano</w:t>
      </w:r>
      <w:r w:rsidR="00B47AF3">
        <w:rPr>
          <w:rFonts w:asciiTheme="minorHAnsi" w:hAnsiTheme="minorHAnsi" w:cstheme="minorHAnsi"/>
          <w:sz w:val="24"/>
          <w:szCs w:val="24"/>
          <w:lang w:val="es-CL"/>
        </w:rPr>
        <w:t xml:space="preserve"> (“</w:t>
      </w:r>
      <w:r w:rsidR="00B47AF3" w:rsidRPr="00B47AF3">
        <w:rPr>
          <w:rFonts w:asciiTheme="minorHAnsi" w:hAnsiTheme="minorHAnsi" w:cstheme="minorHAnsi"/>
          <w:i/>
          <w:kern w:val="0"/>
          <w:sz w:val="24"/>
          <w:szCs w:val="24"/>
        </w:rPr>
        <w:t>El que contempla una carga de ocupación superior a 1.000 y hasta 6.000 personas y sólo se podrá ubicar en predios que enfrenten vías colectoras, troncales o expresas”</w:t>
      </w:r>
      <w:r w:rsidR="00B47AF3">
        <w:rPr>
          <w:rFonts w:asciiTheme="minorHAnsi" w:hAnsiTheme="minorHAnsi" w:cstheme="minorHAnsi"/>
          <w:i/>
          <w:kern w:val="0"/>
          <w:sz w:val="24"/>
          <w:szCs w:val="24"/>
        </w:rPr>
        <w:t xml:space="preserve">) </w:t>
      </w:r>
      <w:r w:rsidR="00B47AF3" w:rsidRPr="00B47AF3">
        <w:rPr>
          <w:rFonts w:asciiTheme="minorHAnsi" w:hAnsiTheme="minorHAnsi" w:cstheme="minorHAnsi"/>
          <w:kern w:val="0"/>
          <w:sz w:val="24"/>
          <w:szCs w:val="24"/>
        </w:rPr>
        <w:t>sustentado</w:t>
      </w:r>
      <w:r w:rsidR="00B47AF3">
        <w:rPr>
          <w:rFonts w:asciiTheme="minorHAnsi" w:hAnsiTheme="minorHAnsi" w:cstheme="minorHAnsi"/>
          <w:kern w:val="0"/>
          <w:sz w:val="24"/>
          <w:szCs w:val="24"/>
        </w:rPr>
        <w:t xml:space="preserve"> en</w:t>
      </w:r>
      <w:r w:rsidR="006672E7" w:rsidRPr="00B47AF3">
        <w:rPr>
          <w:rFonts w:asciiTheme="minorHAnsi" w:hAnsiTheme="minorHAnsi" w:cstheme="minorHAnsi"/>
          <w:spacing w:val="-2"/>
          <w:sz w:val="24"/>
          <w:szCs w:val="24"/>
        </w:rPr>
        <w:t xml:space="preserve">: </w:t>
      </w:r>
      <w:r w:rsidR="006672E7" w:rsidRPr="00B47AF3">
        <w:rPr>
          <w:rFonts w:asciiTheme="minorHAnsi" w:hAnsiTheme="minorHAnsi" w:cstheme="minorHAnsi"/>
          <w:i/>
          <w:spacing w:val="-2"/>
          <w:sz w:val="24"/>
          <w:szCs w:val="24"/>
        </w:rPr>
        <w:t>“….Sin perjuicio de lo anterior, las Municipalidades podrán aceptar equipamientos de mayor escala en vías de menor categoría, siempre que se indique en forma expresa en el Instrumento de Planificación Territorial y se encuentre avalado por el respectivo estudio de capacidad vial contenido en dicho instrumento de planificación”.</w:t>
      </w:r>
    </w:p>
    <w:p w:rsidR="006672E7" w:rsidRPr="000D0F96" w:rsidRDefault="006672E7" w:rsidP="00913907">
      <w:pPr>
        <w:pStyle w:val="Standard"/>
        <w:tabs>
          <w:tab w:val="left" w:pos="0"/>
        </w:tabs>
        <w:jc w:val="both"/>
        <w:rPr>
          <w:rFonts w:asciiTheme="minorHAnsi" w:hAnsiTheme="minorHAnsi" w:cstheme="minorHAnsi"/>
          <w:spacing w:val="-2"/>
          <w:sz w:val="24"/>
          <w:szCs w:val="24"/>
        </w:rPr>
      </w:pPr>
    </w:p>
    <w:p w:rsidR="002640D2" w:rsidRPr="000D0F96" w:rsidRDefault="006672E7" w:rsidP="00913907">
      <w:pPr>
        <w:pStyle w:val="Standard"/>
        <w:tabs>
          <w:tab w:val="left" w:pos="0"/>
        </w:tabs>
        <w:ind w:firstLine="567"/>
        <w:jc w:val="both"/>
        <w:rPr>
          <w:rFonts w:asciiTheme="minorHAnsi" w:hAnsiTheme="minorHAnsi" w:cstheme="minorHAnsi"/>
          <w:sz w:val="24"/>
          <w:szCs w:val="24"/>
          <w:lang w:val="es-CL"/>
        </w:rPr>
      </w:pPr>
      <w:r w:rsidRPr="000D0F96">
        <w:rPr>
          <w:rFonts w:asciiTheme="minorHAnsi" w:hAnsiTheme="minorHAnsi" w:cstheme="minorHAnsi"/>
          <w:spacing w:val="-2"/>
          <w:sz w:val="24"/>
          <w:szCs w:val="24"/>
        </w:rPr>
        <w:t xml:space="preserve">En atención de lo anterior, la propuesta normativa </w:t>
      </w:r>
      <w:r w:rsidR="00B47AF3">
        <w:rPr>
          <w:rFonts w:asciiTheme="minorHAnsi" w:hAnsiTheme="minorHAnsi" w:cstheme="minorHAnsi"/>
          <w:spacing w:val="-2"/>
          <w:sz w:val="24"/>
          <w:szCs w:val="24"/>
        </w:rPr>
        <w:t xml:space="preserve">será una disposición especial para el polígono A.B.C.D. </w:t>
      </w:r>
      <w:r w:rsidR="00622334">
        <w:rPr>
          <w:rFonts w:asciiTheme="minorHAnsi" w:hAnsiTheme="minorHAnsi" w:cstheme="minorHAnsi"/>
          <w:spacing w:val="-2"/>
          <w:sz w:val="24"/>
          <w:szCs w:val="24"/>
        </w:rPr>
        <w:t xml:space="preserve">(ver figura 1) </w:t>
      </w:r>
      <w:r w:rsidRPr="000D0F96">
        <w:rPr>
          <w:rFonts w:asciiTheme="minorHAnsi" w:hAnsiTheme="minorHAnsi" w:cstheme="minorHAnsi"/>
          <w:spacing w:val="-2"/>
          <w:sz w:val="24"/>
          <w:szCs w:val="24"/>
        </w:rPr>
        <w:t>en el marco de las condiciones normativas de la Zona ZU-2 Residencial de Renovación</w:t>
      </w:r>
      <w:r w:rsidR="00622334">
        <w:rPr>
          <w:rFonts w:asciiTheme="minorHAnsi" w:hAnsiTheme="minorHAnsi" w:cstheme="minorHAnsi"/>
          <w:spacing w:val="-2"/>
          <w:sz w:val="24"/>
          <w:szCs w:val="24"/>
        </w:rPr>
        <w:t>.</w:t>
      </w:r>
    </w:p>
    <w:p w:rsidR="002640D2" w:rsidRPr="000D0F96" w:rsidRDefault="002640D2" w:rsidP="00913907">
      <w:pPr>
        <w:pStyle w:val="Standard"/>
        <w:jc w:val="both"/>
        <w:rPr>
          <w:rFonts w:asciiTheme="minorHAnsi" w:hAnsiTheme="minorHAnsi" w:cstheme="minorHAnsi"/>
          <w:sz w:val="24"/>
          <w:szCs w:val="24"/>
          <w:lang w:val="es-CL"/>
        </w:rPr>
      </w:pPr>
    </w:p>
    <w:p w:rsidR="007A52DB" w:rsidRDefault="007A52DB" w:rsidP="00913907">
      <w:pPr>
        <w:pStyle w:val="Standard"/>
        <w:ind w:firstLine="567"/>
        <w:jc w:val="both"/>
        <w:rPr>
          <w:rFonts w:asciiTheme="minorHAnsi" w:hAnsiTheme="minorHAnsi" w:cstheme="minorHAnsi"/>
          <w:sz w:val="24"/>
          <w:szCs w:val="24"/>
          <w:lang w:val="es-CL"/>
        </w:rPr>
      </w:pPr>
      <w:r w:rsidRPr="000D0F96">
        <w:rPr>
          <w:rFonts w:asciiTheme="minorHAnsi" w:hAnsiTheme="minorHAnsi" w:cstheme="minorHAnsi"/>
          <w:sz w:val="24"/>
          <w:szCs w:val="24"/>
          <w:lang w:val="es-CL"/>
        </w:rPr>
        <w:t>El nuevo inciso que se agregará a la definición de la zona ZU-2 Residencial de Renovación, del artículo 25º, capítulo V, de la Ordenanza Local del PRC de San Miguel del año 2005 dirá lo siguiente:</w:t>
      </w:r>
    </w:p>
    <w:p w:rsidR="0081449E" w:rsidRDefault="0081449E" w:rsidP="00913907">
      <w:pPr>
        <w:pStyle w:val="Standard"/>
        <w:ind w:firstLine="567"/>
        <w:jc w:val="both"/>
        <w:rPr>
          <w:rFonts w:asciiTheme="minorHAnsi" w:hAnsiTheme="minorHAnsi" w:cstheme="minorHAnsi"/>
          <w:sz w:val="24"/>
          <w:szCs w:val="24"/>
          <w:lang w:val="es-CL"/>
        </w:rPr>
      </w:pPr>
    </w:p>
    <w:tbl>
      <w:tblPr>
        <w:tblStyle w:val="Tablaconcuadrcula"/>
        <w:tblW w:w="0" w:type="auto"/>
        <w:tblLook w:val="04A0"/>
      </w:tblPr>
      <w:tblGrid>
        <w:gridCol w:w="8978"/>
      </w:tblGrid>
      <w:tr w:rsidR="0081449E" w:rsidTr="0081449E">
        <w:tc>
          <w:tcPr>
            <w:tcW w:w="8978" w:type="dxa"/>
          </w:tcPr>
          <w:p w:rsidR="0081449E" w:rsidRPr="0081449E" w:rsidRDefault="0081449E" w:rsidP="0081449E">
            <w:pPr>
              <w:pStyle w:val="Standard"/>
              <w:jc w:val="both"/>
              <w:rPr>
                <w:rFonts w:asciiTheme="minorHAnsi" w:hAnsiTheme="minorHAnsi" w:cstheme="minorHAnsi"/>
                <w:b/>
                <w:sz w:val="24"/>
                <w:szCs w:val="24"/>
                <w:lang w:val="es-CL"/>
              </w:rPr>
            </w:pPr>
            <w:r w:rsidRPr="0081449E">
              <w:rPr>
                <w:rFonts w:asciiTheme="minorHAnsi" w:hAnsiTheme="minorHAnsi" w:cstheme="minorHAnsi"/>
                <w:b/>
                <w:sz w:val="24"/>
                <w:szCs w:val="24"/>
                <w:lang w:val="es-CL"/>
              </w:rPr>
              <w:t>DISPOSICIÓN ESPECIAL:</w:t>
            </w:r>
          </w:p>
          <w:p w:rsidR="0081449E" w:rsidRPr="00622334" w:rsidRDefault="0081449E" w:rsidP="0081449E">
            <w:pPr>
              <w:pStyle w:val="Standard"/>
              <w:jc w:val="both"/>
              <w:rPr>
                <w:rFonts w:asciiTheme="minorHAnsi" w:hAnsiTheme="minorHAnsi" w:cstheme="minorHAnsi"/>
                <w:b/>
                <w:sz w:val="24"/>
                <w:szCs w:val="24"/>
                <w:u w:val="single"/>
              </w:rPr>
            </w:pPr>
            <w:r w:rsidRPr="00622334">
              <w:rPr>
                <w:rFonts w:asciiTheme="minorHAnsi" w:hAnsiTheme="minorHAnsi" w:cstheme="minorHAnsi"/>
                <w:b/>
                <w:sz w:val="24"/>
                <w:szCs w:val="24"/>
                <w:u w:val="single"/>
              </w:rPr>
              <w:t>Zona de Equipamiento de Educación Superior:</w:t>
            </w:r>
          </w:p>
          <w:p w:rsidR="0081449E" w:rsidRPr="000D0F96" w:rsidRDefault="0081449E" w:rsidP="0081449E">
            <w:pPr>
              <w:pStyle w:val="Standard"/>
              <w:jc w:val="both"/>
              <w:rPr>
                <w:rFonts w:asciiTheme="minorHAnsi" w:hAnsiTheme="minorHAnsi" w:cstheme="minorHAnsi"/>
                <w:sz w:val="24"/>
                <w:szCs w:val="24"/>
                <w:u w:val="single"/>
              </w:rPr>
            </w:pPr>
            <w:r w:rsidRPr="00622334">
              <w:rPr>
                <w:rFonts w:asciiTheme="minorHAnsi" w:hAnsiTheme="minorHAnsi" w:cstheme="minorHAnsi"/>
                <w:sz w:val="24"/>
                <w:szCs w:val="24"/>
              </w:rPr>
              <w:t>Conforme con las facultades delegadas por la Ordenanza General de Urbanismo y Con</w:t>
            </w:r>
            <w:r w:rsidRPr="00622334">
              <w:rPr>
                <w:rFonts w:asciiTheme="minorHAnsi" w:hAnsiTheme="minorHAnsi" w:cstheme="minorHAnsi"/>
                <w:sz w:val="24"/>
                <w:szCs w:val="24"/>
              </w:rPr>
              <w:t>s</w:t>
            </w:r>
            <w:r w:rsidRPr="00622334">
              <w:rPr>
                <w:rFonts w:asciiTheme="minorHAnsi" w:hAnsiTheme="minorHAnsi" w:cstheme="minorHAnsi"/>
                <w:sz w:val="24"/>
                <w:szCs w:val="24"/>
              </w:rPr>
              <w:t>trucciones, en el polígono delimitado por las calles Soto Aguilar al sur, Ramón Subercas</w:t>
            </w:r>
            <w:r w:rsidRPr="00622334">
              <w:rPr>
                <w:rFonts w:asciiTheme="minorHAnsi" w:hAnsiTheme="minorHAnsi" w:cstheme="minorHAnsi"/>
                <w:sz w:val="24"/>
                <w:szCs w:val="24"/>
              </w:rPr>
              <w:t>e</w:t>
            </w:r>
            <w:r w:rsidRPr="00622334">
              <w:rPr>
                <w:rFonts w:asciiTheme="minorHAnsi" w:hAnsiTheme="minorHAnsi" w:cstheme="minorHAnsi"/>
                <w:sz w:val="24"/>
                <w:szCs w:val="24"/>
              </w:rPr>
              <w:t xml:space="preserve">aux al norte, Ricardo Morales al oriente y </w:t>
            </w:r>
            <w:r w:rsidR="00A341E5">
              <w:rPr>
                <w:rFonts w:asciiTheme="minorHAnsi" w:hAnsiTheme="minorHAnsi" w:cstheme="minorHAnsi"/>
                <w:sz w:val="24"/>
                <w:szCs w:val="24"/>
              </w:rPr>
              <w:t>Los Castaños</w:t>
            </w:r>
            <w:r w:rsidRPr="00622334">
              <w:rPr>
                <w:rFonts w:asciiTheme="minorHAnsi" w:hAnsiTheme="minorHAnsi" w:cstheme="minorHAnsi"/>
                <w:sz w:val="24"/>
                <w:szCs w:val="24"/>
              </w:rPr>
              <w:t xml:space="preserve"> al poniente, se podrán emplazar equipamientos medianos de educación superior en predios que enfrentan vías de serv</w:t>
            </w:r>
            <w:r w:rsidRPr="00622334">
              <w:rPr>
                <w:rFonts w:asciiTheme="minorHAnsi" w:hAnsiTheme="minorHAnsi" w:cstheme="minorHAnsi"/>
                <w:sz w:val="24"/>
                <w:szCs w:val="24"/>
              </w:rPr>
              <w:t>i</w:t>
            </w:r>
            <w:r w:rsidRPr="00622334">
              <w:rPr>
                <w:rFonts w:asciiTheme="minorHAnsi" w:hAnsiTheme="minorHAnsi" w:cstheme="minorHAnsi"/>
                <w:sz w:val="24"/>
                <w:szCs w:val="24"/>
              </w:rPr>
              <w:t>cio, colectoras, troncales o expresas.</w:t>
            </w:r>
          </w:p>
          <w:p w:rsidR="0081449E" w:rsidRDefault="0081449E" w:rsidP="00913907">
            <w:pPr>
              <w:pStyle w:val="Standard"/>
              <w:jc w:val="both"/>
              <w:rPr>
                <w:rFonts w:asciiTheme="minorHAnsi" w:hAnsiTheme="minorHAnsi" w:cstheme="minorHAnsi"/>
                <w:sz w:val="24"/>
                <w:szCs w:val="24"/>
                <w:lang w:val="es-CL"/>
              </w:rPr>
            </w:pPr>
          </w:p>
        </w:tc>
      </w:tr>
    </w:tbl>
    <w:p w:rsidR="002640D2" w:rsidRDefault="002640D2" w:rsidP="00913907">
      <w:pPr>
        <w:pStyle w:val="Standard"/>
        <w:jc w:val="both"/>
        <w:rPr>
          <w:rFonts w:asciiTheme="minorHAnsi" w:hAnsiTheme="minorHAnsi" w:cstheme="minorHAnsi"/>
          <w:sz w:val="24"/>
          <w:szCs w:val="24"/>
          <w:lang w:val="es-CL"/>
        </w:rPr>
      </w:pPr>
    </w:p>
    <w:p w:rsidR="002640D2" w:rsidRPr="000D0F96" w:rsidRDefault="005502C2" w:rsidP="00913907">
      <w:pPr>
        <w:pStyle w:val="Standard"/>
        <w:jc w:val="both"/>
        <w:rPr>
          <w:rFonts w:asciiTheme="minorHAnsi" w:hAnsiTheme="minorHAnsi" w:cstheme="minorHAnsi"/>
          <w:sz w:val="24"/>
          <w:szCs w:val="24"/>
        </w:rPr>
      </w:pPr>
      <w:r>
        <w:rPr>
          <w:rFonts w:asciiTheme="minorHAnsi" w:hAnsiTheme="minorHAnsi" w:cstheme="minorHAnsi"/>
          <w:sz w:val="24"/>
          <w:szCs w:val="24"/>
        </w:rPr>
        <w:t>Además de ello se eliminará de las disposiciones complementarias de la zona ZU-2 el último punto que indica: “-</w:t>
      </w:r>
      <w:r w:rsidRPr="000D0F96">
        <w:rPr>
          <w:rFonts w:asciiTheme="minorHAnsi" w:hAnsiTheme="minorHAnsi" w:cstheme="minorHAnsi"/>
          <w:i/>
          <w:sz w:val="22"/>
          <w:szCs w:val="22"/>
          <w:lang w:val="es-CL"/>
        </w:rPr>
        <w:t xml:space="preserve">Se aplicará, para todos los sistemas de agrupamiento, cuando sea el </w:t>
      </w:r>
      <w:r w:rsidRPr="000D0F96">
        <w:rPr>
          <w:rFonts w:asciiTheme="minorHAnsi" w:hAnsiTheme="minorHAnsi" w:cstheme="minorHAnsi"/>
          <w:i/>
          <w:sz w:val="22"/>
          <w:szCs w:val="22"/>
          <w:lang w:val="es-CL"/>
        </w:rPr>
        <w:lastRenderedPageBreak/>
        <w:t>caso, el inciso tercero del A</w:t>
      </w:r>
      <w:r>
        <w:rPr>
          <w:rFonts w:asciiTheme="minorHAnsi" w:hAnsiTheme="minorHAnsi" w:cstheme="minorHAnsi"/>
          <w:i/>
          <w:sz w:val="22"/>
          <w:szCs w:val="22"/>
          <w:lang w:val="es-CL"/>
        </w:rPr>
        <w:t xml:space="preserve">rt. 8º de la presente Ordenanza” </w:t>
      </w:r>
      <w:r>
        <w:rPr>
          <w:rFonts w:asciiTheme="minorHAnsi" w:hAnsiTheme="minorHAnsi" w:cstheme="minorHAnsi"/>
          <w:sz w:val="24"/>
          <w:szCs w:val="24"/>
        </w:rPr>
        <w:t>dado que dicho inciso no existe en la actual ordenanza comunal.</w:t>
      </w:r>
    </w:p>
    <w:sectPr w:rsidR="002640D2" w:rsidRPr="000D0F96" w:rsidSect="00C34B87">
      <w:headerReference w:type="default" r:id="rId10"/>
      <w:footerReference w:type="default" r:id="rId11"/>
      <w:pgSz w:w="12240" w:h="15840" w:code="1"/>
      <w:pgMar w:top="1701" w:right="1701" w:bottom="1757" w:left="1701" w:header="720" w:footer="170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5D" w:rsidRDefault="00360B5D" w:rsidP="002640D2">
      <w:r>
        <w:separator/>
      </w:r>
    </w:p>
  </w:endnote>
  <w:endnote w:type="continuationSeparator" w:id="0">
    <w:p w:rsidR="00360B5D" w:rsidRDefault="00360B5D" w:rsidP="00264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othic 10cpi">
    <w:altName w:val="Arial"/>
    <w:charset w:val="00"/>
    <w:family w:val="moder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badi MT Condensed Light">
    <w:charset w:val="00"/>
    <w:family w:val="swiss"/>
    <w:pitch w:val="variable"/>
    <w:sig w:usb0="00000000" w:usb1="00000000" w:usb2="00000000" w:usb3="00000000" w:csb0="00000000" w:csb1="00000000"/>
  </w:font>
  <w:font w:name="Dolphin, 'Arial Narrow'">
    <w:charset w:val="00"/>
    <w:family w:val="swiss"/>
    <w:pitch w:val="variable"/>
    <w:sig w:usb0="00000000" w:usb1="00000000" w:usb2="00000000" w:usb3="00000000" w:csb0="00000000" w:csb1="00000000"/>
  </w:font>
  <w:font w:name="Gothic 12cpi">
    <w:charset w:val="00"/>
    <w:family w:val="modern"/>
    <w:pitch w:val="default"/>
    <w:sig w:usb0="00000000" w:usb1="00000000" w:usb2="00000000" w:usb3="00000000" w:csb0="00000000" w:csb1="00000000"/>
  </w:font>
  <w:font w:name="Bitstream Vera Sans">
    <w:altName w:val="Times New Roman"/>
    <w:charset w:val="00"/>
    <w:family w:val="roman"/>
    <w:pitch w:val="variable"/>
    <w:sig w:usb0="00000000" w:usb1="00000000" w:usb2="00000000" w:usb3="00000000" w:csb0="00000000" w:csb1="00000000"/>
  </w:font>
  <w:font w:name="TTE1AB45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07" w:rsidRPr="0037329F" w:rsidRDefault="00913907" w:rsidP="000D0F96">
    <w:pPr>
      <w:pStyle w:val="Footer"/>
      <w:tabs>
        <w:tab w:val="clear" w:pos="4252"/>
        <w:tab w:val="clear" w:pos="8504"/>
        <w:tab w:val="right" w:pos="8789"/>
      </w:tabs>
      <w:jc w:val="center"/>
      <w:rPr>
        <w:rFonts w:asciiTheme="minorHAnsi" w:hAnsiTheme="minorHAnsi" w:cstheme="minorHAnsi"/>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5D" w:rsidRDefault="00360B5D" w:rsidP="002640D2">
      <w:r w:rsidRPr="002640D2">
        <w:rPr>
          <w:color w:val="000000"/>
        </w:rPr>
        <w:separator/>
      </w:r>
    </w:p>
  </w:footnote>
  <w:footnote w:type="continuationSeparator" w:id="0">
    <w:p w:rsidR="00360B5D" w:rsidRDefault="00360B5D" w:rsidP="002640D2">
      <w:r>
        <w:continuationSeparator/>
      </w:r>
    </w:p>
  </w:footnote>
  <w:footnote w:id="1">
    <w:p w:rsidR="00913907" w:rsidRPr="00913907" w:rsidRDefault="00913907" w:rsidP="0084219B">
      <w:pPr>
        <w:autoSpaceDE w:val="0"/>
        <w:adjustRightInd w:val="0"/>
        <w:rPr>
          <w:rFonts w:asciiTheme="minorHAnsi" w:hAnsiTheme="minorHAnsi" w:cstheme="minorHAnsi"/>
          <w:color w:val="000000"/>
          <w:sz w:val="18"/>
        </w:rPr>
      </w:pPr>
      <w:r w:rsidRPr="00913907">
        <w:rPr>
          <w:rStyle w:val="Refdenotaalpie"/>
          <w:rFonts w:asciiTheme="minorHAnsi" w:hAnsiTheme="minorHAnsi" w:cstheme="minorHAnsi"/>
        </w:rPr>
        <w:footnoteRef/>
      </w:r>
      <w:r w:rsidRPr="00913907">
        <w:rPr>
          <w:rFonts w:asciiTheme="minorHAnsi" w:hAnsiTheme="minorHAnsi" w:cstheme="minorHAnsi"/>
        </w:rPr>
        <w:t xml:space="preserve"> </w:t>
      </w:r>
      <w:r w:rsidRPr="00913907">
        <w:rPr>
          <w:rFonts w:asciiTheme="minorHAnsi" w:hAnsiTheme="minorHAnsi" w:cstheme="minorHAnsi"/>
          <w:color w:val="000000"/>
          <w:sz w:val="18"/>
        </w:rPr>
        <w:t xml:space="preserve">BROWN, K. Y HEANEY, M. (1997); </w:t>
      </w:r>
      <w:r w:rsidRPr="00913907">
        <w:rPr>
          <w:rFonts w:asciiTheme="minorHAnsi" w:hAnsiTheme="minorHAnsi" w:cstheme="minorHAnsi"/>
          <w:i/>
          <w:color w:val="000000"/>
          <w:sz w:val="18"/>
        </w:rPr>
        <w:t>“A note on measuring the economic impact of institutions of higher education”</w:t>
      </w:r>
      <w:r w:rsidRPr="00913907">
        <w:rPr>
          <w:rFonts w:asciiTheme="minorHAnsi" w:hAnsiTheme="minorHAnsi" w:cstheme="minorHAnsi"/>
          <w:color w:val="000000"/>
          <w:sz w:val="18"/>
        </w:rPr>
        <w:t xml:space="preserve"> Res</w:t>
      </w:r>
      <w:r w:rsidRPr="00913907">
        <w:rPr>
          <w:rFonts w:asciiTheme="minorHAnsi" w:hAnsiTheme="minorHAnsi" w:cstheme="minorHAnsi"/>
          <w:color w:val="000000"/>
          <w:sz w:val="18"/>
        </w:rPr>
        <w:t>e</w:t>
      </w:r>
      <w:r w:rsidRPr="00913907">
        <w:rPr>
          <w:rFonts w:asciiTheme="minorHAnsi" w:hAnsiTheme="minorHAnsi" w:cstheme="minorHAnsi"/>
          <w:color w:val="000000"/>
          <w:sz w:val="18"/>
        </w:rPr>
        <w:t>arch in Higher Education, Vol. 38. No.2, 1997; pp. 229-240.</w:t>
      </w:r>
    </w:p>
    <w:p w:rsidR="00913907" w:rsidRPr="00913907" w:rsidRDefault="00913907" w:rsidP="0084219B">
      <w:pPr>
        <w:autoSpaceDE w:val="0"/>
        <w:adjustRightInd w:val="0"/>
        <w:rPr>
          <w:rFonts w:asciiTheme="minorHAnsi" w:hAnsiTheme="minorHAnsi" w:cstheme="minorHAnsi"/>
          <w:color w:val="000000"/>
          <w:sz w:val="18"/>
        </w:rPr>
      </w:pPr>
      <w:r w:rsidRPr="00913907">
        <w:rPr>
          <w:rFonts w:asciiTheme="minorHAnsi" w:hAnsiTheme="minorHAnsi" w:cstheme="minorHAnsi"/>
          <w:color w:val="000000"/>
          <w:sz w:val="18"/>
        </w:rPr>
        <w:t xml:space="preserve">BROWNRIGG, M. (1973); </w:t>
      </w:r>
      <w:r w:rsidRPr="00913907">
        <w:rPr>
          <w:rFonts w:asciiTheme="minorHAnsi" w:hAnsiTheme="minorHAnsi" w:cstheme="minorHAnsi"/>
          <w:i/>
          <w:color w:val="000000"/>
          <w:sz w:val="18"/>
        </w:rPr>
        <w:t>“The economic impact of a new university”</w:t>
      </w:r>
      <w:r w:rsidRPr="00913907">
        <w:rPr>
          <w:rFonts w:asciiTheme="minorHAnsi" w:hAnsiTheme="minorHAnsi" w:cstheme="minorHAnsi"/>
          <w:color w:val="000000"/>
          <w:sz w:val="18"/>
        </w:rPr>
        <w:t xml:space="preserve"> Scottish Journal of Political Economy, 20 pp. 123-139. FLORAX, R. (1992); </w:t>
      </w:r>
      <w:r w:rsidRPr="00913907">
        <w:rPr>
          <w:rFonts w:asciiTheme="minorHAnsi" w:hAnsiTheme="minorHAnsi" w:cstheme="minorHAnsi"/>
          <w:i/>
          <w:color w:val="000000"/>
          <w:sz w:val="18"/>
        </w:rPr>
        <w:t>The University: A Regional Booster?</w:t>
      </w:r>
      <w:r w:rsidRPr="00913907">
        <w:rPr>
          <w:rFonts w:asciiTheme="minorHAnsi" w:hAnsiTheme="minorHAnsi" w:cstheme="minorHAnsi"/>
          <w:color w:val="000000"/>
          <w:sz w:val="18"/>
        </w:rPr>
        <w:t xml:space="preserve"> Avebury, England.</w:t>
      </w:r>
    </w:p>
    <w:p w:rsidR="00913907" w:rsidRPr="00913907" w:rsidRDefault="00913907" w:rsidP="0084219B">
      <w:pPr>
        <w:autoSpaceDE w:val="0"/>
        <w:adjustRightInd w:val="0"/>
        <w:rPr>
          <w:rFonts w:asciiTheme="minorHAnsi" w:hAnsiTheme="minorHAnsi" w:cstheme="minorHAnsi"/>
          <w:color w:val="000000"/>
          <w:sz w:val="18"/>
        </w:rPr>
      </w:pPr>
      <w:r w:rsidRPr="00913907">
        <w:rPr>
          <w:rFonts w:asciiTheme="minorHAnsi" w:hAnsiTheme="minorHAnsi" w:cstheme="minorHAnsi"/>
          <w:color w:val="000000"/>
          <w:sz w:val="18"/>
        </w:rPr>
        <w:t xml:space="preserve">PELLENBARG, P. H. (2005); </w:t>
      </w:r>
      <w:r w:rsidRPr="00913907">
        <w:rPr>
          <w:rFonts w:asciiTheme="minorHAnsi" w:hAnsiTheme="minorHAnsi" w:cstheme="minorHAnsi"/>
          <w:i/>
          <w:color w:val="000000"/>
          <w:sz w:val="18"/>
        </w:rPr>
        <w:t>“How to calculate the impact of university on the regional economy. A case study of the Un</w:t>
      </w:r>
      <w:r w:rsidRPr="00913907">
        <w:rPr>
          <w:rFonts w:asciiTheme="minorHAnsi" w:hAnsiTheme="minorHAnsi" w:cstheme="minorHAnsi"/>
          <w:i/>
          <w:color w:val="000000"/>
          <w:sz w:val="18"/>
        </w:rPr>
        <w:t>i</w:t>
      </w:r>
      <w:r w:rsidRPr="00913907">
        <w:rPr>
          <w:rFonts w:asciiTheme="minorHAnsi" w:hAnsiTheme="minorHAnsi" w:cstheme="minorHAnsi"/>
          <w:i/>
          <w:color w:val="000000"/>
          <w:sz w:val="18"/>
        </w:rPr>
        <w:t>versity of Groningen, The Netherlands”</w:t>
      </w:r>
      <w:r w:rsidRPr="00913907">
        <w:rPr>
          <w:rFonts w:asciiTheme="minorHAnsi" w:hAnsiTheme="minorHAnsi" w:cstheme="minorHAnsi"/>
          <w:color w:val="000000"/>
          <w:sz w:val="18"/>
        </w:rPr>
        <w:t>, University of Groningen. Paper presented to the Conference on Knowledge and Regional Economic Development, organised by Regional Quantitative Analysis Research Group, University of Barcelona; 31 pp.</w:t>
      </w:r>
    </w:p>
    <w:p w:rsidR="00913907" w:rsidRPr="00913907" w:rsidRDefault="00913907" w:rsidP="0084219B">
      <w:pPr>
        <w:autoSpaceDE w:val="0"/>
        <w:adjustRightInd w:val="0"/>
        <w:rPr>
          <w:rFonts w:asciiTheme="minorHAnsi" w:hAnsiTheme="minorHAnsi" w:cstheme="minorHAnsi"/>
          <w:color w:val="000000"/>
          <w:sz w:val="18"/>
        </w:rPr>
      </w:pPr>
      <w:r w:rsidRPr="00913907">
        <w:rPr>
          <w:rFonts w:asciiTheme="minorHAnsi" w:hAnsiTheme="minorHAnsi" w:cstheme="minorHAnsi"/>
          <w:color w:val="000000"/>
          <w:sz w:val="18"/>
        </w:rPr>
        <w:t xml:space="preserve">STOKES AND COOMES (1998); </w:t>
      </w:r>
      <w:r w:rsidRPr="00913907">
        <w:rPr>
          <w:rFonts w:asciiTheme="minorHAnsi" w:hAnsiTheme="minorHAnsi" w:cstheme="minorHAnsi"/>
          <w:i/>
          <w:color w:val="000000"/>
          <w:sz w:val="18"/>
        </w:rPr>
        <w:t>“The local economic impact of higher education: An overview of methods and practice</w:t>
      </w:r>
      <w:r w:rsidRPr="00913907">
        <w:rPr>
          <w:rFonts w:asciiTheme="minorHAnsi" w:hAnsiTheme="minorHAnsi" w:cstheme="minorHAnsi"/>
          <w:color w:val="000000"/>
          <w:sz w:val="18"/>
        </w:rPr>
        <w:t>”. Association for Institutional Research (AIR), Professional File, number 67 Spring, 1998; 16 pp.</w:t>
      </w:r>
    </w:p>
    <w:p w:rsidR="00913907" w:rsidRDefault="00913907" w:rsidP="0084219B">
      <w:pPr>
        <w:pStyle w:val="Textonotapie"/>
      </w:pPr>
    </w:p>
  </w:footnote>
  <w:footnote w:id="2">
    <w:p w:rsidR="00913907" w:rsidRPr="00EC382B" w:rsidRDefault="00913907" w:rsidP="0084219B">
      <w:pPr>
        <w:rPr>
          <w:rFonts w:ascii="TTE1AB4550t00" w:hAnsi="TTE1AB4550t00" w:cs="TTE1AB4550t00"/>
          <w:sz w:val="18"/>
        </w:rPr>
      </w:pPr>
      <w:r>
        <w:rPr>
          <w:rStyle w:val="Refdenotaalpie"/>
        </w:rPr>
        <w:footnoteRef/>
      </w:r>
      <w:r>
        <w:t xml:space="preserve"> </w:t>
      </w:r>
      <w:r w:rsidRPr="00EC382B">
        <w:rPr>
          <w:rFonts w:ascii="TTE1AB4550t00" w:hAnsi="TTE1AB4550t00" w:cs="TTE1AB4550t00"/>
          <w:sz w:val="18"/>
        </w:rPr>
        <w:t>INSTITUTO UNIVERSITARIO DE ANÁLISIS ECONÓMICO Y SOCIAL; UNIVERSIDAD DE ALCALÁ, UN</w:t>
      </w:r>
      <w:r w:rsidRPr="00EC382B">
        <w:rPr>
          <w:rFonts w:ascii="TTE1AB4550t00" w:hAnsi="TTE1AB4550t00" w:cs="TTE1AB4550t00"/>
          <w:sz w:val="18"/>
        </w:rPr>
        <w:t>I</w:t>
      </w:r>
      <w:r w:rsidRPr="00EC382B">
        <w:rPr>
          <w:rFonts w:ascii="TTE1AB4550t00" w:hAnsi="TTE1AB4550t00" w:cs="TTE1AB4550t00"/>
          <w:sz w:val="18"/>
        </w:rPr>
        <w:t xml:space="preserve">VERSIDAD DE JAEN (2008); </w:t>
      </w:r>
      <w:r w:rsidRPr="00EC382B">
        <w:rPr>
          <w:rFonts w:ascii="TTE1AB4550t00" w:hAnsi="TTE1AB4550t00" w:cs="TTE1AB4550t00"/>
          <w:i/>
          <w:sz w:val="18"/>
        </w:rPr>
        <w:t>“El Impacto Económico de la Universidad de Jaén: Un Análisis de Demanda</w:t>
      </w:r>
      <w:r w:rsidRPr="00EC382B">
        <w:rPr>
          <w:rFonts w:ascii="TTE1AB4550t00" w:hAnsi="TTE1AB4550t00" w:cs="TTE1AB4550t00"/>
          <w:sz w:val="18"/>
        </w:rPr>
        <w:t xml:space="preserve">”, Informe Final (Borrador), descarga enero 2012 </w:t>
      </w:r>
      <w:hyperlink r:id="rId1" w:tgtFrame="_blank" w:history="1">
        <w:r w:rsidRPr="00EC382B">
          <w:rPr>
            <w:rStyle w:val="Hipervnculo"/>
            <w:sz w:val="16"/>
          </w:rPr>
          <w:t>http://www.ujaen.es</w:t>
        </w:r>
      </w:hyperlink>
    </w:p>
    <w:p w:rsidR="00913907" w:rsidRDefault="00913907" w:rsidP="0084219B">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07" w:rsidRPr="0037329F" w:rsidRDefault="00913907" w:rsidP="000D0F96">
    <w:pPr>
      <w:pStyle w:val="Encabezado"/>
      <w:rPr>
        <w:rFonts w:asciiTheme="minorHAnsi" w:hAnsiTheme="minorHAnsi" w:cstheme="minorHAnsi"/>
        <w:color w:val="7F7F7F" w:themeColor="text1" w:themeTint="80"/>
        <w:sz w:val="18"/>
      </w:rPr>
    </w:pPr>
    <w:r w:rsidRPr="0037329F">
      <w:rPr>
        <w:rFonts w:asciiTheme="minorHAnsi" w:hAnsiTheme="minorHAnsi" w:cstheme="minorHAnsi"/>
        <w:color w:val="7F7F7F" w:themeColor="text1" w:themeTint="80"/>
        <w:sz w:val="18"/>
      </w:rPr>
      <w:t xml:space="preserve">Memoria explicativa MPRC SM - Sector </w:t>
    </w:r>
    <w:r>
      <w:rPr>
        <w:rFonts w:asciiTheme="minorHAnsi" w:hAnsiTheme="minorHAnsi" w:cstheme="minorHAnsi"/>
        <w:color w:val="7F7F7F" w:themeColor="text1" w:themeTint="80"/>
        <w:sz w:val="18"/>
      </w:rPr>
      <w:t>Equipamiento Educacional</w:t>
    </w:r>
    <w:r w:rsidRPr="0037329F">
      <w:rPr>
        <w:rFonts w:asciiTheme="minorHAnsi" w:hAnsiTheme="minorHAnsi" w:cstheme="minorHAnsi"/>
        <w:color w:val="7F7F7F" w:themeColor="text1" w:themeTint="80"/>
        <w:sz w:val="18"/>
      </w:rPr>
      <w:tab/>
    </w:r>
    <w:r>
      <w:rPr>
        <w:rFonts w:asciiTheme="minorHAnsi" w:hAnsiTheme="minorHAnsi" w:cstheme="minorHAnsi"/>
        <w:color w:val="7F7F7F" w:themeColor="text1" w:themeTint="80"/>
        <w:sz w:val="18"/>
      </w:rPr>
      <w:t>Marzo</w:t>
    </w:r>
    <w:r w:rsidRPr="0037329F">
      <w:rPr>
        <w:rFonts w:asciiTheme="minorHAnsi" w:hAnsiTheme="minorHAnsi" w:cstheme="minorHAnsi"/>
        <w:color w:val="7F7F7F" w:themeColor="text1" w:themeTint="80"/>
        <w:sz w:val="18"/>
      </w:rPr>
      <w:t xml:space="preserve"> 2012</w:t>
    </w:r>
  </w:p>
  <w:p w:rsidR="00913907" w:rsidRDefault="009139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523F"/>
    <w:multiLevelType w:val="hybridMultilevel"/>
    <w:tmpl w:val="7396CFC8"/>
    <w:lvl w:ilvl="0" w:tplc="340A000F">
      <w:start w:val="1"/>
      <w:numFmt w:val="decimal"/>
      <w:lvlText w:val="%1."/>
      <w:lvlJc w:val="left"/>
      <w:pPr>
        <w:ind w:left="720" w:hanging="360"/>
      </w:pPr>
    </w:lvl>
    <w:lvl w:ilvl="1" w:tplc="92F65B94">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0D5C12"/>
    <w:multiLevelType w:val="multilevel"/>
    <w:tmpl w:val="CDEA499C"/>
    <w:styleLink w:val="WW8Num16"/>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BA602B"/>
    <w:multiLevelType w:val="multilevel"/>
    <w:tmpl w:val="4C2C8C62"/>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F253A03"/>
    <w:multiLevelType w:val="hybridMultilevel"/>
    <w:tmpl w:val="1AE2D700"/>
    <w:lvl w:ilvl="0" w:tplc="C0668C48">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A67D14"/>
    <w:multiLevelType w:val="hybridMultilevel"/>
    <w:tmpl w:val="5CCA3F3C"/>
    <w:lvl w:ilvl="0" w:tplc="B9903AC8">
      <w:start w:val="7"/>
      <w:numFmt w:val="bullet"/>
      <w:lvlText w:val="-"/>
      <w:lvlJc w:val="left"/>
      <w:pPr>
        <w:ind w:left="927" w:hanging="360"/>
      </w:pPr>
      <w:rPr>
        <w:rFonts w:ascii="Times New Roman" w:eastAsia="Times New Roman" w:hAnsi="Times New Roman" w:cs="Times New Roman"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5">
    <w:nsid w:val="1BD022AE"/>
    <w:multiLevelType w:val="multilevel"/>
    <w:tmpl w:val="5B7291FC"/>
    <w:styleLink w:val="WW8Num1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0BF6AB6"/>
    <w:multiLevelType w:val="hybridMultilevel"/>
    <w:tmpl w:val="4740B288"/>
    <w:lvl w:ilvl="0" w:tplc="340A000F">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E529D5"/>
    <w:multiLevelType w:val="multilevel"/>
    <w:tmpl w:val="FCD2C7E0"/>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8086583"/>
    <w:multiLevelType w:val="multilevel"/>
    <w:tmpl w:val="436E5DF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C9A4C1A"/>
    <w:multiLevelType w:val="multilevel"/>
    <w:tmpl w:val="FB5E0B22"/>
    <w:lvl w:ilvl="0">
      <w:start w:val="1"/>
      <w:numFmt w:val="upp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D460E52"/>
    <w:multiLevelType w:val="hybridMultilevel"/>
    <w:tmpl w:val="4A84406A"/>
    <w:lvl w:ilvl="0" w:tplc="0CDE1F6E">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7174B6"/>
    <w:multiLevelType w:val="multilevel"/>
    <w:tmpl w:val="5A94343C"/>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F063FF4"/>
    <w:multiLevelType w:val="multilevel"/>
    <w:tmpl w:val="8A5C6268"/>
    <w:styleLink w:val="WW8Num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4A431C1"/>
    <w:multiLevelType w:val="hybridMultilevel"/>
    <w:tmpl w:val="9D74D552"/>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1C336B"/>
    <w:multiLevelType w:val="hybridMultilevel"/>
    <w:tmpl w:val="7A0823A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5">
    <w:nsid w:val="3B584F1E"/>
    <w:multiLevelType w:val="multilevel"/>
    <w:tmpl w:val="03DA1558"/>
    <w:styleLink w:val="WW8Num17"/>
    <w:lvl w:ilvl="0">
      <w:start w:val="3"/>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D88513B"/>
    <w:multiLevelType w:val="multilevel"/>
    <w:tmpl w:val="FB5E0B22"/>
    <w:styleLink w:val="WW8Num3"/>
    <w:lvl w:ilvl="0">
      <w:start w:val="1"/>
      <w:numFmt w:val="upp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4B51283"/>
    <w:multiLevelType w:val="multilevel"/>
    <w:tmpl w:val="B85886A2"/>
    <w:styleLink w:val="WW8Num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6BB427A"/>
    <w:multiLevelType w:val="multilevel"/>
    <w:tmpl w:val="FC283458"/>
    <w:styleLink w:val="WW8Num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93A01B4"/>
    <w:multiLevelType w:val="hybridMultilevel"/>
    <w:tmpl w:val="1DBE5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AB535D5"/>
    <w:multiLevelType w:val="multilevel"/>
    <w:tmpl w:val="C134800E"/>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B681D2A"/>
    <w:multiLevelType w:val="multilevel"/>
    <w:tmpl w:val="033C5D30"/>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03A00B0"/>
    <w:multiLevelType w:val="multilevel"/>
    <w:tmpl w:val="00866DF2"/>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3547474"/>
    <w:multiLevelType w:val="hybridMultilevel"/>
    <w:tmpl w:val="7A5E059A"/>
    <w:lvl w:ilvl="0" w:tplc="36E41CDC">
      <w:start w:val="2"/>
      <w:numFmt w:val="bullet"/>
      <w:lvlText w:val="-"/>
      <w:lvlJc w:val="left"/>
      <w:pPr>
        <w:ind w:left="927" w:hanging="360"/>
      </w:pPr>
      <w:rPr>
        <w:rFonts w:ascii="Times New Roman" w:eastAsia="Times New Roman" w:hAnsi="Times New Roman" w:cs="Times New Roman"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4">
    <w:nsid w:val="67E20ACC"/>
    <w:multiLevelType w:val="multilevel"/>
    <w:tmpl w:val="C2301DB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C3B59A5"/>
    <w:multiLevelType w:val="multilevel"/>
    <w:tmpl w:val="B42A660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3CF145E"/>
    <w:multiLevelType w:val="hybridMultilevel"/>
    <w:tmpl w:val="322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914705"/>
    <w:multiLevelType w:val="multilevel"/>
    <w:tmpl w:val="9942FC94"/>
    <w:styleLink w:val="WW8Num1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5"/>
  </w:num>
  <w:num w:numId="2">
    <w:abstractNumId w:val="17"/>
  </w:num>
  <w:num w:numId="3">
    <w:abstractNumId w:val="16"/>
  </w:num>
  <w:num w:numId="4">
    <w:abstractNumId w:val="21"/>
  </w:num>
  <w:num w:numId="5">
    <w:abstractNumId w:val="18"/>
  </w:num>
  <w:num w:numId="6">
    <w:abstractNumId w:val="22"/>
  </w:num>
  <w:num w:numId="7">
    <w:abstractNumId w:val="12"/>
  </w:num>
  <w:num w:numId="8">
    <w:abstractNumId w:val="20"/>
  </w:num>
  <w:num w:numId="9">
    <w:abstractNumId w:val="2"/>
  </w:num>
  <w:num w:numId="10">
    <w:abstractNumId w:val="5"/>
  </w:num>
  <w:num w:numId="11">
    <w:abstractNumId w:val="27"/>
  </w:num>
  <w:num w:numId="12">
    <w:abstractNumId w:val="7"/>
  </w:num>
  <w:num w:numId="13">
    <w:abstractNumId w:val="11"/>
  </w:num>
  <w:num w:numId="14">
    <w:abstractNumId w:val="8"/>
  </w:num>
  <w:num w:numId="15">
    <w:abstractNumId w:val="24"/>
  </w:num>
  <w:num w:numId="16">
    <w:abstractNumId w:val="1"/>
  </w:num>
  <w:num w:numId="17">
    <w:abstractNumId w:val="15"/>
  </w:num>
  <w:num w:numId="18">
    <w:abstractNumId w:val="4"/>
  </w:num>
  <w:num w:numId="19">
    <w:abstractNumId w:val="9"/>
  </w:num>
  <w:num w:numId="20">
    <w:abstractNumId w:val="26"/>
  </w:num>
  <w:num w:numId="21">
    <w:abstractNumId w:val="19"/>
  </w:num>
  <w:num w:numId="22">
    <w:abstractNumId w:val="23"/>
  </w:num>
  <w:num w:numId="23">
    <w:abstractNumId w:val="3"/>
  </w:num>
  <w:num w:numId="24">
    <w:abstractNumId w:val="10"/>
  </w:num>
  <w:num w:numId="25">
    <w:abstractNumId w:val="13"/>
  </w:num>
  <w:num w:numId="26">
    <w:abstractNumId w:val="14"/>
  </w:num>
  <w:num w:numId="27">
    <w:abstractNumId w:val="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640D2"/>
    <w:rsid w:val="000000C1"/>
    <w:rsid w:val="00000FC7"/>
    <w:rsid w:val="00007661"/>
    <w:rsid w:val="00012F4A"/>
    <w:rsid w:val="000243B9"/>
    <w:rsid w:val="00035B36"/>
    <w:rsid w:val="00040FA5"/>
    <w:rsid w:val="00044460"/>
    <w:rsid w:val="00057833"/>
    <w:rsid w:val="00065F88"/>
    <w:rsid w:val="00081F4B"/>
    <w:rsid w:val="000B7D53"/>
    <w:rsid w:val="000C2A83"/>
    <w:rsid w:val="000C33ED"/>
    <w:rsid w:val="000D0A38"/>
    <w:rsid w:val="000D0F96"/>
    <w:rsid w:val="000F29DB"/>
    <w:rsid w:val="00102DEA"/>
    <w:rsid w:val="00110652"/>
    <w:rsid w:val="00110AC9"/>
    <w:rsid w:val="0012797E"/>
    <w:rsid w:val="00173D39"/>
    <w:rsid w:val="0018295C"/>
    <w:rsid w:val="001C6D18"/>
    <w:rsid w:val="001E43A5"/>
    <w:rsid w:val="001E450F"/>
    <w:rsid w:val="001F392C"/>
    <w:rsid w:val="001F6CB2"/>
    <w:rsid w:val="00224939"/>
    <w:rsid w:val="002309EB"/>
    <w:rsid w:val="002358B9"/>
    <w:rsid w:val="00241396"/>
    <w:rsid w:val="00245296"/>
    <w:rsid w:val="00254E3E"/>
    <w:rsid w:val="002640D2"/>
    <w:rsid w:val="002727AA"/>
    <w:rsid w:val="00283252"/>
    <w:rsid w:val="00284BFC"/>
    <w:rsid w:val="002A0F3A"/>
    <w:rsid w:val="002B0572"/>
    <w:rsid w:val="002B5F93"/>
    <w:rsid w:val="002B7D78"/>
    <w:rsid w:val="002C37C7"/>
    <w:rsid w:val="002D0E1F"/>
    <w:rsid w:val="002F21B7"/>
    <w:rsid w:val="0030510F"/>
    <w:rsid w:val="00316DFB"/>
    <w:rsid w:val="003271AE"/>
    <w:rsid w:val="00327F19"/>
    <w:rsid w:val="00330712"/>
    <w:rsid w:val="003316DF"/>
    <w:rsid w:val="00337923"/>
    <w:rsid w:val="0035189B"/>
    <w:rsid w:val="00355EA3"/>
    <w:rsid w:val="00360B5D"/>
    <w:rsid w:val="003938F6"/>
    <w:rsid w:val="003B1D2D"/>
    <w:rsid w:val="003E2FB9"/>
    <w:rsid w:val="004368F0"/>
    <w:rsid w:val="0045484A"/>
    <w:rsid w:val="00461521"/>
    <w:rsid w:val="00464166"/>
    <w:rsid w:val="00466E8D"/>
    <w:rsid w:val="00472555"/>
    <w:rsid w:val="00472977"/>
    <w:rsid w:val="00477DBD"/>
    <w:rsid w:val="004954DD"/>
    <w:rsid w:val="004A6265"/>
    <w:rsid w:val="004B2A95"/>
    <w:rsid w:val="004C78DB"/>
    <w:rsid w:val="004D5DA5"/>
    <w:rsid w:val="004E1BC0"/>
    <w:rsid w:val="004E1C0A"/>
    <w:rsid w:val="004E6BEE"/>
    <w:rsid w:val="004F5B3A"/>
    <w:rsid w:val="004F73F5"/>
    <w:rsid w:val="00506113"/>
    <w:rsid w:val="0051537D"/>
    <w:rsid w:val="00522D91"/>
    <w:rsid w:val="005502C2"/>
    <w:rsid w:val="00563E33"/>
    <w:rsid w:val="00577224"/>
    <w:rsid w:val="00584431"/>
    <w:rsid w:val="00593000"/>
    <w:rsid w:val="005A14BF"/>
    <w:rsid w:val="005B6940"/>
    <w:rsid w:val="0061256C"/>
    <w:rsid w:val="0061578D"/>
    <w:rsid w:val="00620CA1"/>
    <w:rsid w:val="00622334"/>
    <w:rsid w:val="00644B01"/>
    <w:rsid w:val="006672E7"/>
    <w:rsid w:val="0068514F"/>
    <w:rsid w:val="00691E37"/>
    <w:rsid w:val="006E74CC"/>
    <w:rsid w:val="00710592"/>
    <w:rsid w:val="00710DB8"/>
    <w:rsid w:val="007153D6"/>
    <w:rsid w:val="0072735B"/>
    <w:rsid w:val="00737BE0"/>
    <w:rsid w:val="0076258E"/>
    <w:rsid w:val="00772372"/>
    <w:rsid w:val="00781A46"/>
    <w:rsid w:val="007903E6"/>
    <w:rsid w:val="007923A8"/>
    <w:rsid w:val="007A52DB"/>
    <w:rsid w:val="007A78FD"/>
    <w:rsid w:val="007C0BF8"/>
    <w:rsid w:val="007C7F7A"/>
    <w:rsid w:val="007E2F68"/>
    <w:rsid w:val="007F3C68"/>
    <w:rsid w:val="00801C33"/>
    <w:rsid w:val="00805F42"/>
    <w:rsid w:val="00806352"/>
    <w:rsid w:val="0081449E"/>
    <w:rsid w:val="00831D27"/>
    <w:rsid w:val="00836743"/>
    <w:rsid w:val="0084219B"/>
    <w:rsid w:val="00856044"/>
    <w:rsid w:val="00864C79"/>
    <w:rsid w:val="00883553"/>
    <w:rsid w:val="00887840"/>
    <w:rsid w:val="008A5905"/>
    <w:rsid w:val="008B0159"/>
    <w:rsid w:val="008B2181"/>
    <w:rsid w:val="008B31B1"/>
    <w:rsid w:val="008B5D5F"/>
    <w:rsid w:val="008C5212"/>
    <w:rsid w:val="008D6144"/>
    <w:rsid w:val="008F0880"/>
    <w:rsid w:val="008F18A3"/>
    <w:rsid w:val="008F61CC"/>
    <w:rsid w:val="00913907"/>
    <w:rsid w:val="009331DE"/>
    <w:rsid w:val="00940B8A"/>
    <w:rsid w:val="00986755"/>
    <w:rsid w:val="00991936"/>
    <w:rsid w:val="009927D4"/>
    <w:rsid w:val="009A3BC8"/>
    <w:rsid w:val="009C41EE"/>
    <w:rsid w:val="009C4FCD"/>
    <w:rsid w:val="009D50C3"/>
    <w:rsid w:val="009D7A2E"/>
    <w:rsid w:val="009F246B"/>
    <w:rsid w:val="00A0330E"/>
    <w:rsid w:val="00A072FB"/>
    <w:rsid w:val="00A110DD"/>
    <w:rsid w:val="00A13282"/>
    <w:rsid w:val="00A16A86"/>
    <w:rsid w:val="00A341E5"/>
    <w:rsid w:val="00A55772"/>
    <w:rsid w:val="00A63306"/>
    <w:rsid w:val="00A70559"/>
    <w:rsid w:val="00A7249F"/>
    <w:rsid w:val="00A814CF"/>
    <w:rsid w:val="00A8395A"/>
    <w:rsid w:val="00A83DCD"/>
    <w:rsid w:val="00AA24B6"/>
    <w:rsid w:val="00AD02F8"/>
    <w:rsid w:val="00AE6E3F"/>
    <w:rsid w:val="00B04C87"/>
    <w:rsid w:val="00B12F3F"/>
    <w:rsid w:val="00B2097F"/>
    <w:rsid w:val="00B2364B"/>
    <w:rsid w:val="00B47AF3"/>
    <w:rsid w:val="00B71E1A"/>
    <w:rsid w:val="00B77E6C"/>
    <w:rsid w:val="00B85453"/>
    <w:rsid w:val="00B93A52"/>
    <w:rsid w:val="00BA3900"/>
    <w:rsid w:val="00BA4953"/>
    <w:rsid w:val="00BC0EC0"/>
    <w:rsid w:val="00BC29E8"/>
    <w:rsid w:val="00BC7BEE"/>
    <w:rsid w:val="00BD6224"/>
    <w:rsid w:val="00BF5883"/>
    <w:rsid w:val="00C00589"/>
    <w:rsid w:val="00C07225"/>
    <w:rsid w:val="00C20F8D"/>
    <w:rsid w:val="00C252AA"/>
    <w:rsid w:val="00C34B87"/>
    <w:rsid w:val="00C473F5"/>
    <w:rsid w:val="00C5764B"/>
    <w:rsid w:val="00C600F6"/>
    <w:rsid w:val="00C768A2"/>
    <w:rsid w:val="00C9149A"/>
    <w:rsid w:val="00C92289"/>
    <w:rsid w:val="00CB7879"/>
    <w:rsid w:val="00CC61B5"/>
    <w:rsid w:val="00CE0458"/>
    <w:rsid w:val="00D06F46"/>
    <w:rsid w:val="00D27D37"/>
    <w:rsid w:val="00D30E04"/>
    <w:rsid w:val="00D4001E"/>
    <w:rsid w:val="00D50825"/>
    <w:rsid w:val="00D52580"/>
    <w:rsid w:val="00D560DD"/>
    <w:rsid w:val="00D831DD"/>
    <w:rsid w:val="00E04433"/>
    <w:rsid w:val="00E46154"/>
    <w:rsid w:val="00E55D72"/>
    <w:rsid w:val="00E66986"/>
    <w:rsid w:val="00ED5ACE"/>
    <w:rsid w:val="00EE2A7D"/>
    <w:rsid w:val="00EE6C3D"/>
    <w:rsid w:val="00EF2D00"/>
    <w:rsid w:val="00F07759"/>
    <w:rsid w:val="00F12912"/>
    <w:rsid w:val="00F15543"/>
    <w:rsid w:val="00F15C5A"/>
    <w:rsid w:val="00F179D8"/>
    <w:rsid w:val="00F24F61"/>
    <w:rsid w:val="00F367FC"/>
    <w:rsid w:val="00F376E4"/>
    <w:rsid w:val="00F4530C"/>
    <w:rsid w:val="00F709BB"/>
    <w:rsid w:val="00F77CE5"/>
    <w:rsid w:val="00F81AA8"/>
    <w:rsid w:val="00FA7744"/>
    <w:rsid w:val="00FD6E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s-ES" w:eastAsia="es-C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D6"/>
    <w:pPr>
      <w:suppressAutoHyphens w:val="0"/>
    </w:pPr>
  </w:style>
  <w:style w:type="paragraph" w:styleId="Ttulo1">
    <w:name w:val="heading 1"/>
    <w:basedOn w:val="Normal"/>
    <w:next w:val="Normal"/>
    <w:link w:val="Ttulo1Car"/>
    <w:uiPriority w:val="9"/>
    <w:qFormat/>
    <w:rsid w:val="000D0F96"/>
    <w:pPr>
      <w:keepNext/>
      <w:keepLines/>
      <w:spacing w:before="480"/>
      <w:outlineLvl w:val="0"/>
    </w:pPr>
    <w:rPr>
      <w:rFonts w:asciiTheme="minorHAnsi" w:eastAsiaTheme="majorEastAsia" w:hAnsiTheme="minorHAnsi" w:cstheme="majorBidi"/>
      <w:b/>
      <w:bCs/>
      <w:sz w:val="28"/>
      <w:szCs w:val="28"/>
    </w:rPr>
  </w:style>
  <w:style w:type="paragraph" w:styleId="Ttulo2">
    <w:name w:val="heading 2"/>
    <w:basedOn w:val="Normal"/>
    <w:next w:val="Normal"/>
    <w:link w:val="Ttulo2Car"/>
    <w:uiPriority w:val="9"/>
    <w:unhideWhenUsed/>
    <w:qFormat/>
    <w:rsid w:val="000D0F96"/>
    <w:pPr>
      <w:keepNext/>
      <w:keepLines/>
      <w:spacing w:before="200"/>
      <w:outlineLvl w:val="1"/>
    </w:pPr>
    <w:rPr>
      <w:rFonts w:asciiTheme="minorHAnsi" w:eastAsiaTheme="majorEastAsia" w:hAnsiTheme="minorHAnsi" w:cstheme="majorBidi"/>
      <w:b/>
      <w:bCs/>
      <w:sz w:val="26"/>
      <w:szCs w:val="26"/>
    </w:rPr>
  </w:style>
  <w:style w:type="paragraph" w:styleId="Ttulo3">
    <w:name w:val="heading 3"/>
    <w:basedOn w:val="Normal"/>
    <w:next w:val="Normal"/>
    <w:link w:val="Ttulo3Car"/>
    <w:uiPriority w:val="9"/>
    <w:unhideWhenUsed/>
    <w:qFormat/>
    <w:rsid w:val="007153D6"/>
    <w:pPr>
      <w:keepNext/>
      <w:keepLines/>
      <w:spacing w:before="200"/>
      <w:outlineLvl w:val="2"/>
    </w:pPr>
    <w:rPr>
      <w:rFonts w:asciiTheme="minorHAnsi" w:eastAsiaTheme="majorEastAsia" w:hAnsiTheme="minorHAnsi" w:cstheme="majorBidi"/>
      <w:b/>
      <w:bCs/>
      <w:sz w:val="20"/>
    </w:rPr>
  </w:style>
  <w:style w:type="paragraph" w:styleId="Ttulo4">
    <w:name w:val="heading 4"/>
    <w:aliases w:val="Título 4 Car Car Car,Título 4 Car Car Car Car Car,Título 41,Título 4 Car Car Car Car,Título 4 Car Car Car Car Car Car Car Car Car,Título 4 Car Car,Título 4 Car Car Car Car Car Car Car Car"/>
    <w:basedOn w:val="Normal"/>
    <w:next w:val="Normal"/>
    <w:link w:val="Ttulo4Car"/>
    <w:qFormat/>
    <w:rsid w:val="00BA4953"/>
    <w:pPr>
      <w:keepNext/>
      <w:widowControl/>
      <w:autoSpaceDN/>
      <w:spacing w:before="240" w:after="60"/>
      <w:textAlignment w:val="auto"/>
      <w:outlineLvl w:val="3"/>
    </w:pPr>
    <w:rPr>
      <w:rFonts w:eastAsia="Times New Roman" w:cs="Times New Roman"/>
      <w:b/>
      <w:bCs/>
      <w:kern w:val="0"/>
      <w:sz w:val="28"/>
      <w:szCs w:val="28"/>
      <w:lang w:eastAsia="es-ES"/>
    </w:rPr>
  </w:style>
  <w:style w:type="paragraph" w:styleId="Ttulo5">
    <w:name w:val="heading 5"/>
    <w:basedOn w:val="Normal"/>
    <w:next w:val="Normal"/>
    <w:link w:val="Ttulo5Car"/>
    <w:uiPriority w:val="9"/>
    <w:unhideWhenUsed/>
    <w:qFormat/>
    <w:rsid w:val="00913907"/>
    <w:pPr>
      <w:keepNext/>
      <w:keepLines/>
      <w:outlineLvl w:val="4"/>
    </w:pPr>
    <w:rPr>
      <w:rFonts w:asciiTheme="minorHAnsi" w:eastAsiaTheme="majorEastAsia" w:hAnsiTheme="minorHAnsi" w:cstheme="majorBidi"/>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640D2"/>
    <w:pPr>
      <w:widowControl/>
    </w:pPr>
    <w:rPr>
      <w:rFonts w:eastAsia="Times New Roman" w:cs="Times New Roman"/>
      <w:sz w:val="20"/>
      <w:szCs w:val="20"/>
    </w:rPr>
  </w:style>
  <w:style w:type="paragraph" w:customStyle="1" w:styleId="Heading">
    <w:name w:val="Heading"/>
    <w:basedOn w:val="Standard"/>
    <w:next w:val="Textbody"/>
    <w:rsid w:val="002640D2"/>
    <w:pPr>
      <w:keepNext/>
      <w:spacing w:before="240" w:after="120"/>
    </w:pPr>
    <w:rPr>
      <w:rFonts w:ascii="Arial" w:eastAsia="Arial Unicode MS" w:hAnsi="Arial" w:cs="Tahoma"/>
      <w:sz w:val="28"/>
      <w:szCs w:val="28"/>
    </w:rPr>
  </w:style>
  <w:style w:type="paragraph" w:customStyle="1" w:styleId="Textbody">
    <w:name w:val="Text body"/>
    <w:basedOn w:val="Standard"/>
    <w:rsid w:val="002640D2"/>
    <w:pPr>
      <w:tabs>
        <w:tab w:val="decimal" w:pos="-2127"/>
      </w:tabs>
      <w:ind w:right="51"/>
      <w:jc w:val="both"/>
    </w:pPr>
    <w:rPr>
      <w:rFonts w:ascii="Gothic 10cpi" w:hAnsi="Gothic 10cpi"/>
      <w:sz w:val="24"/>
    </w:rPr>
  </w:style>
  <w:style w:type="paragraph" w:styleId="Lista">
    <w:name w:val="List"/>
    <w:basedOn w:val="Textbody"/>
    <w:rsid w:val="002640D2"/>
    <w:rPr>
      <w:rFonts w:cs="Tahoma"/>
    </w:rPr>
  </w:style>
  <w:style w:type="paragraph" w:customStyle="1" w:styleId="Caption">
    <w:name w:val="Caption"/>
    <w:basedOn w:val="Standard"/>
    <w:rsid w:val="002640D2"/>
    <w:pPr>
      <w:suppressLineNumbers/>
      <w:spacing w:before="120" w:after="120"/>
    </w:pPr>
    <w:rPr>
      <w:rFonts w:cs="Tahoma"/>
      <w:i/>
      <w:iCs/>
      <w:sz w:val="24"/>
      <w:szCs w:val="24"/>
    </w:rPr>
  </w:style>
  <w:style w:type="paragraph" w:customStyle="1" w:styleId="Index">
    <w:name w:val="Index"/>
    <w:basedOn w:val="Standard"/>
    <w:rsid w:val="002640D2"/>
    <w:pPr>
      <w:suppressLineNumbers/>
    </w:pPr>
    <w:rPr>
      <w:rFonts w:cs="Tahoma"/>
    </w:rPr>
  </w:style>
  <w:style w:type="paragraph" w:customStyle="1" w:styleId="Heading1">
    <w:name w:val="Heading 1"/>
    <w:basedOn w:val="Standard"/>
    <w:next w:val="Standard"/>
    <w:rsid w:val="002640D2"/>
    <w:pPr>
      <w:keepNext/>
      <w:tabs>
        <w:tab w:val="decimal" w:pos="-2127"/>
      </w:tabs>
      <w:ind w:right="51"/>
      <w:jc w:val="both"/>
      <w:outlineLvl w:val="0"/>
    </w:pPr>
    <w:rPr>
      <w:rFonts w:ascii="Gothic 10cpi" w:hAnsi="Gothic 10cpi"/>
      <w:sz w:val="24"/>
    </w:rPr>
  </w:style>
  <w:style w:type="paragraph" w:customStyle="1" w:styleId="Heading2">
    <w:name w:val="Heading 2"/>
    <w:basedOn w:val="Standard"/>
    <w:next w:val="Standard"/>
    <w:rsid w:val="002640D2"/>
    <w:pPr>
      <w:keepNext/>
      <w:outlineLvl w:val="1"/>
    </w:pPr>
    <w:rPr>
      <w:rFonts w:ascii="Arial Narrow" w:hAnsi="Arial Narrow"/>
      <w:sz w:val="24"/>
    </w:rPr>
  </w:style>
  <w:style w:type="paragraph" w:customStyle="1" w:styleId="Heading3">
    <w:name w:val="Heading 3"/>
    <w:basedOn w:val="Standard"/>
    <w:next w:val="Standard"/>
    <w:rsid w:val="002640D2"/>
    <w:pPr>
      <w:keepNext/>
      <w:jc w:val="both"/>
      <w:outlineLvl w:val="2"/>
    </w:pPr>
    <w:rPr>
      <w:rFonts w:ascii="Arial Black" w:hAnsi="Arial Black"/>
      <w:sz w:val="24"/>
    </w:rPr>
  </w:style>
  <w:style w:type="paragraph" w:customStyle="1" w:styleId="Heading4">
    <w:name w:val="Heading 4"/>
    <w:basedOn w:val="Standard"/>
    <w:next w:val="Standard"/>
    <w:rsid w:val="002640D2"/>
    <w:pPr>
      <w:keepNext/>
      <w:ind w:left="6379" w:right="334" w:hanging="4"/>
      <w:jc w:val="both"/>
      <w:outlineLvl w:val="3"/>
    </w:pPr>
    <w:rPr>
      <w:rFonts w:ascii="Arial Narrow" w:hAnsi="Arial Narrow"/>
      <w:sz w:val="24"/>
      <w:u w:val="single"/>
    </w:rPr>
  </w:style>
  <w:style w:type="paragraph" w:customStyle="1" w:styleId="Heading5">
    <w:name w:val="Heading 5"/>
    <w:basedOn w:val="Standard"/>
    <w:next w:val="Standard"/>
    <w:rsid w:val="002640D2"/>
    <w:pPr>
      <w:keepNext/>
      <w:ind w:left="5670" w:right="334" w:hanging="6"/>
      <w:jc w:val="both"/>
      <w:outlineLvl w:val="4"/>
    </w:pPr>
    <w:rPr>
      <w:rFonts w:ascii="Arial Narrow" w:hAnsi="Arial Narrow"/>
      <w:sz w:val="24"/>
    </w:rPr>
  </w:style>
  <w:style w:type="paragraph" w:customStyle="1" w:styleId="Heading6">
    <w:name w:val="Heading 6"/>
    <w:basedOn w:val="Standard"/>
    <w:next w:val="Standard"/>
    <w:rsid w:val="002640D2"/>
    <w:pPr>
      <w:keepNext/>
      <w:jc w:val="both"/>
      <w:outlineLvl w:val="5"/>
    </w:pPr>
    <w:rPr>
      <w:rFonts w:ascii="Arial" w:hAnsi="Arial"/>
      <w:b/>
    </w:rPr>
  </w:style>
  <w:style w:type="paragraph" w:customStyle="1" w:styleId="Heading7">
    <w:name w:val="Heading 7"/>
    <w:basedOn w:val="Standard"/>
    <w:next w:val="Standard"/>
    <w:rsid w:val="002640D2"/>
    <w:pPr>
      <w:keepNext/>
      <w:jc w:val="both"/>
      <w:outlineLvl w:val="6"/>
    </w:pPr>
    <w:rPr>
      <w:rFonts w:ascii="Abadi MT Condensed Light" w:hAnsi="Abadi MT Condensed Light"/>
      <w:b/>
      <w:sz w:val="18"/>
      <w:u w:val="single"/>
    </w:rPr>
  </w:style>
  <w:style w:type="paragraph" w:customStyle="1" w:styleId="Heading8">
    <w:name w:val="Heading 8"/>
    <w:basedOn w:val="Standard"/>
    <w:next w:val="Standard"/>
    <w:rsid w:val="002640D2"/>
    <w:pPr>
      <w:keepNext/>
      <w:ind w:firstLine="4962"/>
      <w:jc w:val="both"/>
      <w:outlineLvl w:val="7"/>
    </w:pPr>
    <w:rPr>
      <w:rFonts w:ascii="Abadi MT Condensed Light" w:hAnsi="Abadi MT Condensed Light"/>
      <w:b/>
      <w:sz w:val="28"/>
    </w:rPr>
  </w:style>
  <w:style w:type="paragraph" w:customStyle="1" w:styleId="Heading9">
    <w:name w:val="Heading 9"/>
    <w:basedOn w:val="Standard"/>
    <w:next w:val="Standard"/>
    <w:rsid w:val="002640D2"/>
    <w:pPr>
      <w:keepNext/>
      <w:jc w:val="both"/>
      <w:outlineLvl w:val="8"/>
    </w:pPr>
    <w:rPr>
      <w:rFonts w:ascii="Dolphin, 'Arial Narrow'" w:hAnsi="Dolphin, 'Arial Narrow'"/>
      <w:b/>
      <w:sz w:val="18"/>
    </w:rPr>
  </w:style>
  <w:style w:type="paragraph" w:styleId="Textodebloque">
    <w:name w:val="Block Text"/>
    <w:basedOn w:val="Standard"/>
    <w:rsid w:val="002640D2"/>
    <w:pPr>
      <w:ind w:left="6237" w:right="51" w:firstLine="138"/>
      <w:jc w:val="both"/>
    </w:pPr>
    <w:rPr>
      <w:rFonts w:ascii="Gothic 12cpi" w:hAnsi="Gothic 12cpi"/>
      <w:sz w:val="16"/>
    </w:rPr>
  </w:style>
  <w:style w:type="paragraph" w:customStyle="1" w:styleId="Textbodyindent">
    <w:name w:val="Text body indent"/>
    <w:basedOn w:val="Standard"/>
    <w:rsid w:val="002640D2"/>
    <w:pPr>
      <w:ind w:firstLine="5664"/>
      <w:jc w:val="both"/>
    </w:pPr>
    <w:rPr>
      <w:rFonts w:ascii="Arial" w:hAnsi="Arial"/>
      <w:sz w:val="24"/>
    </w:rPr>
  </w:style>
  <w:style w:type="paragraph" w:styleId="Textoindependiente2">
    <w:name w:val="Body Text 2"/>
    <w:basedOn w:val="Standard"/>
    <w:rsid w:val="002640D2"/>
    <w:pPr>
      <w:jc w:val="both"/>
    </w:pPr>
    <w:rPr>
      <w:rFonts w:ascii="Arial" w:hAnsi="Arial"/>
      <w:sz w:val="24"/>
    </w:rPr>
  </w:style>
  <w:style w:type="paragraph" w:styleId="Sangra2detindependiente">
    <w:name w:val="Body Text Indent 2"/>
    <w:basedOn w:val="Standard"/>
    <w:rsid w:val="002640D2"/>
    <w:pPr>
      <w:ind w:left="2835" w:hanging="2126"/>
      <w:jc w:val="both"/>
    </w:pPr>
    <w:rPr>
      <w:rFonts w:ascii="Arial Narrow" w:hAnsi="Arial Narrow"/>
      <w:sz w:val="24"/>
    </w:rPr>
  </w:style>
  <w:style w:type="paragraph" w:styleId="Sangra3detindependiente">
    <w:name w:val="Body Text Indent 3"/>
    <w:basedOn w:val="Standard"/>
    <w:rsid w:val="002640D2"/>
    <w:pPr>
      <w:ind w:left="2835"/>
      <w:jc w:val="both"/>
    </w:pPr>
    <w:rPr>
      <w:rFonts w:ascii="Arial Narrow" w:hAnsi="Arial Narrow"/>
      <w:sz w:val="24"/>
    </w:rPr>
  </w:style>
  <w:style w:type="paragraph" w:customStyle="1" w:styleId="Header">
    <w:name w:val="Header"/>
    <w:basedOn w:val="Standard"/>
    <w:rsid w:val="002640D2"/>
    <w:pPr>
      <w:tabs>
        <w:tab w:val="center" w:pos="4252"/>
        <w:tab w:val="right" w:pos="8504"/>
      </w:tabs>
    </w:pPr>
  </w:style>
  <w:style w:type="paragraph" w:customStyle="1" w:styleId="Footer">
    <w:name w:val="Footer"/>
    <w:basedOn w:val="Standard"/>
    <w:rsid w:val="002640D2"/>
    <w:pPr>
      <w:tabs>
        <w:tab w:val="center" w:pos="4252"/>
        <w:tab w:val="right" w:pos="8504"/>
      </w:tabs>
    </w:pPr>
  </w:style>
  <w:style w:type="paragraph" w:styleId="Mapadeldocumento">
    <w:name w:val="Document Map"/>
    <w:basedOn w:val="Standard"/>
    <w:rsid w:val="002640D2"/>
    <w:pPr>
      <w:shd w:val="clear" w:color="auto" w:fill="000080"/>
    </w:pPr>
    <w:rPr>
      <w:rFonts w:ascii="Tahoma" w:hAnsi="Tahoma"/>
    </w:rPr>
  </w:style>
  <w:style w:type="paragraph" w:styleId="Textodeglobo">
    <w:name w:val="Balloon Text"/>
    <w:basedOn w:val="Standard"/>
    <w:rsid w:val="002640D2"/>
    <w:rPr>
      <w:rFonts w:ascii="Tahoma" w:hAnsi="Tahoma" w:cs="Tahoma"/>
      <w:sz w:val="16"/>
      <w:szCs w:val="16"/>
    </w:rPr>
  </w:style>
  <w:style w:type="paragraph" w:customStyle="1" w:styleId="Textodenotaalfinal">
    <w:name w:val="Texto de nota al final"/>
    <w:basedOn w:val="Standard"/>
    <w:rsid w:val="002640D2"/>
    <w:pPr>
      <w:widowControl w:val="0"/>
    </w:pPr>
    <w:rPr>
      <w:rFonts w:ascii="Courier New" w:hAnsi="Courier New"/>
      <w:sz w:val="24"/>
    </w:rPr>
  </w:style>
  <w:style w:type="character" w:customStyle="1" w:styleId="WW8Num2z0">
    <w:name w:val="WW8Num2z0"/>
    <w:rsid w:val="002640D2"/>
    <w:rPr>
      <w:rFonts w:ascii="Times New Roman" w:hAnsi="Times New Roman"/>
    </w:rPr>
  </w:style>
  <w:style w:type="character" w:customStyle="1" w:styleId="WW8Num3z0">
    <w:name w:val="WW8Num3z0"/>
    <w:rsid w:val="002640D2"/>
    <w:rPr>
      <w:b/>
    </w:rPr>
  </w:style>
  <w:style w:type="character" w:customStyle="1" w:styleId="WW8Num5z0">
    <w:name w:val="WW8Num5z0"/>
    <w:rsid w:val="002640D2"/>
    <w:rPr>
      <w:rFonts w:ascii="Times New Roman" w:hAnsi="Times New Roman"/>
    </w:rPr>
  </w:style>
  <w:style w:type="character" w:customStyle="1" w:styleId="WW8Num7z0">
    <w:name w:val="WW8Num7z0"/>
    <w:rsid w:val="002640D2"/>
    <w:rPr>
      <w:b/>
    </w:rPr>
  </w:style>
  <w:style w:type="character" w:customStyle="1" w:styleId="WW8Num10z0">
    <w:name w:val="WW8Num10z0"/>
    <w:rsid w:val="002640D2"/>
    <w:rPr>
      <w:rFonts w:ascii="Times New Roman" w:hAnsi="Times New Roman"/>
    </w:rPr>
  </w:style>
  <w:style w:type="character" w:customStyle="1" w:styleId="WW8Num11z0">
    <w:name w:val="WW8Num11z0"/>
    <w:rsid w:val="002640D2"/>
    <w:rPr>
      <w:b/>
    </w:rPr>
  </w:style>
  <w:style w:type="character" w:customStyle="1" w:styleId="WW8Num16z0">
    <w:name w:val="WW8Num16z0"/>
    <w:rsid w:val="002640D2"/>
    <w:rPr>
      <w:b/>
    </w:rPr>
  </w:style>
  <w:style w:type="character" w:customStyle="1" w:styleId="WW8Num17z0">
    <w:name w:val="WW8Num17z0"/>
    <w:rsid w:val="002640D2"/>
    <w:rPr>
      <w:b/>
    </w:rPr>
  </w:style>
  <w:style w:type="numbering" w:customStyle="1" w:styleId="WW8Num1">
    <w:name w:val="WW8Num1"/>
    <w:basedOn w:val="Sinlista"/>
    <w:rsid w:val="002640D2"/>
    <w:pPr>
      <w:numPr>
        <w:numId w:val="1"/>
      </w:numPr>
    </w:pPr>
  </w:style>
  <w:style w:type="numbering" w:customStyle="1" w:styleId="WW8Num2">
    <w:name w:val="WW8Num2"/>
    <w:basedOn w:val="Sinlista"/>
    <w:rsid w:val="002640D2"/>
    <w:pPr>
      <w:numPr>
        <w:numId w:val="2"/>
      </w:numPr>
    </w:pPr>
  </w:style>
  <w:style w:type="numbering" w:customStyle="1" w:styleId="WW8Num3">
    <w:name w:val="WW8Num3"/>
    <w:basedOn w:val="Sinlista"/>
    <w:rsid w:val="002640D2"/>
    <w:pPr>
      <w:numPr>
        <w:numId w:val="3"/>
      </w:numPr>
    </w:pPr>
  </w:style>
  <w:style w:type="numbering" w:customStyle="1" w:styleId="WW8Num4">
    <w:name w:val="WW8Num4"/>
    <w:basedOn w:val="Sinlista"/>
    <w:rsid w:val="002640D2"/>
    <w:pPr>
      <w:numPr>
        <w:numId w:val="4"/>
      </w:numPr>
    </w:pPr>
  </w:style>
  <w:style w:type="numbering" w:customStyle="1" w:styleId="WW8Num5">
    <w:name w:val="WW8Num5"/>
    <w:basedOn w:val="Sinlista"/>
    <w:rsid w:val="002640D2"/>
    <w:pPr>
      <w:numPr>
        <w:numId w:val="5"/>
      </w:numPr>
    </w:pPr>
  </w:style>
  <w:style w:type="numbering" w:customStyle="1" w:styleId="WW8Num6">
    <w:name w:val="WW8Num6"/>
    <w:basedOn w:val="Sinlista"/>
    <w:rsid w:val="002640D2"/>
    <w:pPr>
      <w:numPr>
        <w:numId w:val="6"/>
      </w:numPr>
    </w:pPr>
  </w:style>
  <w:style w:type="numbering" w:customStyle="1" w:styleId="WW8Num7">
    <w:name w:val="WW8Num7"/>
    <w:basedOn w:val="Sinlista"/>
    <w:rsid w:val="002640D2"/>
    <w:pPr>
      <w:numPr>
        <w:numId w:val="7"/>
      </w:numPr>
    </w:pPr>
  </w:style>
  <w:style w:type="numbering" w:customStyle="1" w:styleId="WW8Num8">
    <w:name w:val="WW8Num8"/>
    <w:basedOn w:val="Sinlista"/>
    <w:rsid w:val="002640D2"/>
    <w:pPr>
      <w:numPr>
        <w:numId w:val="8"/>
      </w:numPr>
    </w:pPr>
  </w:style>
  <w:style w:type="numbering" w:customStyle="1" w:styleId="WW8Num9">
    <w:name w:val="WW8Num9"/>
    <w:basedOn w:val="Sinlista"/>
    <w:rsid w:val="002640D2"/>
    <w:pPr>
      <w:numPr>
        <w:numId w:val="9"/>
      </w:numPr>
    </w:pPr>
  </w:style>
  <w:style w:type="numbering" w:customStyle="1" w:styleId="WW8Num10">
    <w:name w:val="WW8Num10"/>
    <w:basedOn w:val="Sinlista"/>
    <w:rsid w:val="002640D2"/>
    <w:pPr>
      <w:numPr>
        <w:numId w:val="10"/>
      </w:numPr>
    </w:pPr>
  </w:style>
  <w:style w:type="numbering" w:customStyle="1" w:styleId="WW8Num11">
    <w:name w:val="WW8Num11"/>
    <w:basedOn w:val="Sinlista"/>
    <w:rsid w:val="002640D2"/>
    <w:pPr>
      <w:numPr>
        <w:numId w:val="11"/>
      </w:numPr>
    </w:pPr>
  </w:style>
  <w:style w:type="numbering" w:customStyle="1" w:styleId="WW8Num12">
    <w:name w:val="WW8Num12"/>
    <w:basedOn w:val="Sinlista"/>
    <w:rsid w:val="002640D2"/>
    <w:pPr>
      <w:numPr>
        <w:numId w:val="12"/>
      </w:numPr>
    </w:pPr>
  </w:style>
  <w:style w:type="numbering" w:customStyle="1" w:styleId="WW8Num13">
    <w:name w:val="WW8Num13"/>
    <w:basedOn w:val="Sinlista"/>
    <w:rsid w:val="002640D2"/>
    <w:pPr>
      <w:numPr>
        <w:numId w:val="13"/>
      </w:numPr>
    </w:pPr>
  </w:style>
  <w:style w:type="numbering" w:customStyle="1" w:styleId="WW8Num14">
    <w:name w:val="WW8Num14"/>
    <w:basedOn w:val="Sinlista"/>
    <w:rsid w:val="002640D2"/>
    <w:pPr>
      <w:numPr>
        <w:numId w:val="14"/>
      </w:numPr>
    </w:pPr>
  </w:style>
  <w:style w:type="numbering" w:customStyle="1" w:styleId="WW8Num15">
    <w:name w:val="WW8Num15"/>
    <w:basedOn w:val="Sinlista"/>
    <w:rsid w:val="002640D2"/>
    <w:pPr>
      <w:numPr>
        <w:numId w:val="15"/>
      </w:numPr>
    </w:pPr>
  </w:style>
  <w:style w:type="numbering" w:customStyle="1" w:styleId="WW8Num16">
    <w:name w:val="WW8Num16"/>
    <w:basedOn w:val="Sinlista"/>
    <w:rsid w:val="002640D2"/>
    <w:pPr>
      <w:numPr>
        <w:numId w:val="16"/>
      </w:numPr>
    </w:pPr>
  </w:style>
  <w:style w:type="numbering" w:customStyle="1" w:styleId="WW8Num17">
    <w:name w:val="WW8Num17"/>
    <w:basedOn w:val="Sinlista"/>
    <w:rsid w:val="002640D2"/>
    <w:pPr>
      <w:numPr>
        <w:numId w:val="17"/>
      </w:numPr>
    </w:pPr>
  </w:style>
  <w:style w:type="paragraph" w:styleId="Piedepgina">
    <w:name w:val="footer"/>
    <w:basedOn w:val="Normal"/>
    <w:link w:val="PiedepginaCar"/>
    <w:uiPriority w:val="99"/>
    <w:semiHidden/>
    <w:unhideWhenUsed/>
    <w:rsid w:val="002640D2"/>
    <w:pPr>
      <w:tabs>
        <w:tab w:val="center" w:pos="4419"/>
        <w:tab w:val="right" w:pos="8838"/>
      </w:tabs>
    </w:pPr>
  </w:style>
  <w:style w:type="character" w:customStyle="1" w:styleId="PiedepginaCar">
    <w:name w:val="Pie de página Car"/>
    <w:basedOn w:val="Fuentedeprrafopredeter"/>
    <w:link w:val="Piedepgina"/>
    <w:uiPriority w:val="99"/>
    <w:semiHidden/>
    <w:rsid w:val="002640D2"/>
  </w:style>
  <w:style w:type="paragraph" w:styleId="Encabezado">
    <w:name w:val="header"/>
    <w:basedOn w:val="Normal"/>
    <w:link w:val="EncabezadoCar"/>
    <w:uiPriority w:val="99"/>
    <w:semiHidden/>
    <w:unhideWhenUsed/>
    <w:rsid w:val="00466E8D"/>
    <w:pPr>
      <w:tabs>
        <w:tab w:val="center" w:pos="4419"/>
        <w:tab w:val="right" w:pos="8838"/>
      </w:tabs>
    </w:pPr>
  </w:style>
  <w:style w:type="character" w:customStyle="1" w:styleId="EncabezadoCar">
    <w:name w:val="Encabezado Car"/>
    <w:basedOn w:val="Fuentedeprrafopredeter"/>
    <w:link w:val="Encabezado"/>
    <w:uiPriority w:val="99"/>
    <w:semiHidden/>
    <w:rsid w:val="00466E8D"/>
  </w:style>
  <w:style w:type="paragraph" w:styleId="Prrafodelista">
    <w:name w:val="List Paragraph"/>
    <w:aliases w:val="Resumen"/>
    <w:basedOn w:val="Normal"/>
    <w:uiPriority w:val="34"/>
    <w:qFormat/>
    <w:rsid w:val="00AD02F8"/>
    <w:pPr>
      <w:ind w:left="720"/>
      <w:contextualSpacing/>
    </w:pPr>
  </w:style>
  <w:style w:type="table" w:styleId="Tablaconcuadrcula">
    <w:name w:val="Table Grid"/>
    <w:basedOn w:val="Tablanormal"/>
    <w:uiPriority w:val="59"/>
    <w:rsid w:val="00856044"/>
    <w:pPr>
      <w:widowControl/>
      <w:suppressAutoHyphens w:val="0"/>
      <w:autoSpaceDN/>
      <w:textAlignment w:val="auto"/>
    </w:pPr>
    <w:rPr>
      <w:rFonts w:eastAsia="Bitstream Vera Sans" w:cs="Times New Roman"/>
      <w:kern w:val="0"/>
      <w:sz w:val="20"/>
      <w:szCs w:val="20"/>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ar">
    <w:name w:val="Título 4 Car"/>
    <w:aliases w:val="Título 4 Car Car Car Car1,Título 4 Car Car Car Car Car Car,Título 41 Car,Título 4 Car Car Car Car Car1,Título 4 Car Car Car Car Car Car Car Car Car Car,Título 4 Car Car Car1,Título 4 Car Car Car Car Car Car Car Car Car1"/>
    <w:basedOn w:val="Fuentedeprrafopredeter"/>
    <w:link w:val="Ttulo4"/>
    <w:rsid w:val="00BA4953"/>
    <w:rPr>
      <w:rFonts w:eastAsia="Times New Roman" w:cs="Times New Roman"/>
      <w:b/>
      <w:bCs/>
      <w:kern w:val="0"/>
      <w:sz w:val="28"/>
      <w:szCs w:val="28"/>
      <w:lang w:eastAsia="es-ES"/>
    </w:rPr>
  </w:style>
  <w:style w:type="character" w:styleId="Hipervnculo">
    <w:name w:val="Hyperlink"/>
    <w:basedOn w:val="Fuentedeprrafopredeter"/>
    <w:uiPriority w:val="99"/>
    <w:unhideWhenUsed/>
    <w:rsid w:val="0084219B"/>
    <w:rPr>
      <w:color w:val="0000FF"/>
      <w:u w:val="single"/>
    </w:rPr>
  </w:style>
  <w:style w:type="paragraph" w:styleId="Textonotapie">
    <w:name w:val="footnote text"/>
    <w:basedOn w:val="Normal"/>
    <w:link w:val="TextonotapieCar"/>
    <w:uiPriority w:val="99"/>
    <w:semiHidden/>
    <w:unhideWhenUsed/>
    <w:rsid w:val="0084219B"/>
    <w:pPr>
      <w:widowControl/>
      <w:autoSpaceDN/>
      <w:textAlignment w:val="auto"/>
    </w:pPr>
    <w:rPr>
      <w:rFonts w:asciiTheme="minorHAnsi" w:eastAsiaTheme="minorHAnsi" w:hAnsiTheme="minorHAnsi" w:cstheme="minorBidi"/>
      <w:kern w:val="0"/>
      <w:sz w:val="20"/>
      <w:szCs w:val="20"/>
      <w:lang w:eastAsia="en-US"/>
    </w:rPr>
  </w:style>
  <w:style w:type="character" w:customStyle="1" w:styleId="TextonotapieCar">
    <w:name w:val="Texto nota pie Car"/>
    <w:basedOn w:val="Fuentedeprrafopredeter"/>
    <w:link w:val="Textonotapie"/>
    <w:uiPriority w:val="99"/>
    <w:semiHidden/>
    <w:rsid w:val="0084219B"/>
    <w:rPr>
      <w:rFonts w:asciiTheme="minorHAnsi" w:eastAsiaTheme="minorHAnsi" w:hAnsiTheme="minorHAnsi" w:cstheme="minorBidi"/>
      <w:kern w:val="0"/>
      <w:sz w:val="20"/>
      <w:szCs w:val="20"/>
      <w:lang w:eastAsia="en-US"/>
    </w:rPr>
  </w:style>
  <w:style w:type="character" w:styleId="Refdenotaalpie">
    <w:name w:val="footnote reference"/>
    <w:basedOn w:val="Fuentedeprrafopredeter"/>
    <w:uiPriority w:val="99"/>
    <w:semiHidden/>
    <w:unhideWhenUsed/>
    <w:rsid w:val="0084219B"/>
    <w:rPr>
      <w:vertAlign w:val="superscript"/>
    </w:rPr>
  </w:style>
  <w:style w:type="character" w:customStyle="1" w:styleId="Ttulo1Car">
    <w:name w:val="Título 1 Car"/>
    <w:basedOn w:val="Fuentedeprrafopredeter"/>
    <w:link w:val="Ttulo1"/>
    <w:uiPriority w:val="9"/>
    <w:rsid w:val="000D0F96"/>
    <w:rPr>
      <w:rFonts w:asciiTheme="minorHAnsi" w:eastAsiaTheme="majorEastAsia" w:hAnsiTheme="minorHAnsi" w:cstheme="majorBidi"/>
      <w:b/>
      <w:bCs/>
      <w:sz w:val="28"/>
      <w:szCs w:val="28"/>
    </w:rPr>
  </w:style>
  <w:style w:type="character" w:customStyle="1" w:styleId="Ttulo2Car">
    <w:name w:val="Título 2 Car"/>
    <w:basedOn w:val="Fuentedeprrafopredeter"/>
    <w:link w:val="Ttulo2"/>
    <w:uiPriority w:val="9"/>
    <w:rsid w:val="000D0F96"/>
    <w:rPr>
      <w:rFonts w:asciiTheme="minorHAnsi" w:eastAsiaTheme="majorEastAsia" w:hAnsiTheme="minorHAnsi" w:cstheme="majorBidi"/>
      <w:b/>
      <w:bCs/>
      <w:sz w:val="26"/>
      <w:szCs w:val="26"/>
    </w:rPr>
  </w:style>
  <w:style w:type="character" w:customStyle="1" w:styleId="Ttulo3Car">
    <w:name w:val="Título 3 Car"/>
    <w:basedOn w:val="Fuentedeprrafopredeter"/>
    <w:link w:val="Ttulo3"/>
    <w:uiPriority w:val="9"/>
    <w:rsid w:val="007153D6"/>
    <w:rPr>
      <w:rFonts w:asciiTheme="minorHAnsi" w:eastAsiaTheme="majorEastAsia" w:hAnsiTheme="minorHAnsi" w:cstheme="majorBidi"/>
      <w:b/>
      <w:bCs/>
      <w:sz w:val="20"/>
    </w:rPr>
  </w:style>
  <w:style w:type="character" w:customStyle="1" w:styleId="Ttulo5Car">
    <w:name w:val="Título 5 Car"/>
    <w:basedOn w:val="Fuentedeprrafopredeter"/>
    <w:link w:val="Ttulo5"/>
    <w:uiPriority w:val="9"/>
    <w:rsid w:val="00913907"/>
    <w:rPr>
      <w:rFonts w:asciiTheme="minorHAnsi" w:eastAsiaTheme="majorEastAsia" w:hAnsiTheme="minorHAnsi" w:cstheme="majorBidi"/>
      <w:i/>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ujaen.es/serv/gerencia/images/ImpactoUJaen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5530</Words>
  <Characters>30415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I. MUNICIPALIDAD DE SAN MIGUEL</vt:lpstr>
    </vt:vector>
  </TitlesOfParts>
  <Company/>
  <LinksUpToDate>false</LinksUpToDate>
  <CharactersWithSpaces>35874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MUNICIPALIDAD DE SAN MIGUEL</dc:title>
  <dc:creator>Mario Escobar</dc:creator>
  <cp:lastModifiedBy>.</cp:lastModifiedBy>
  <cp:revision>2</cp:revision>
  <cp:lastPrinted>2009-11-25T15:13:00Z</cp:lastPrinted>
  <dcterms:created xsi:type="dcterms:W3CDTF">2015-01-28T13:57:00Z</dcterms:created>
  <dcterms:modified xsi:type="dcterms:W3CDTF">2015-01-28T13:57:00Z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