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25C" w:rsidRDefault="000B3E99" w:rsidP="000B3E99">
      <w:pPr>
        <w:pStyle w:val="Ttulo1"/>
      </w:pPr>
      <w:r>
        <w:t>Presentación</w:t>
      </w:r>
    </w:p>
    <w:p w:rsidR="000B3E99" w:rsidRDefault="000B3E99" w:rsidP="000B3E99"/>
    <w:p w:rsidR="000B3E99" w:rsidRPr="004033C7" w:rsidRDefault="000B3E99" w:rsidP="000B3E99">
      <w:pPr>
        <w:rPr>
          <w:rFonts w:cs="Arial"/>
        </w:rPr>
      </w:pPr>
      <w:r w:rsidRPr="004033C7">
        <w:rPr>
          <w:rFonts w:cs="Arial"/>
        </w:rPr>
        <w:t>El presente informe corresponde al Estudio de Capacidad Vial de</w:t>
      </w:r>
      <w:r>
        <w:rPr>
          <w:rFonts w:cs="Arial"/>
        </w:rPr>
        <w:t xml:space="preserve"> la Modificación de</w:t>
      </w:r>
      <w:r w:rsidRPr="004033C7">
        <w:rPr>
          <w:rFonts w:cs="Arial"/>
        </w:rPr>
        <w:t xml:space="preserve">l Plan Regulador Comunal (PRC) de </w:t>
      </w:r>
      <w:r>
        <w:rPr>
          <w:rFonts w:cs="Arial"/>
        </w:rPr>
        <w:t xml:space="preserve">San Miguel en el Sector denominado El Tatio cuyo objetivo es demostrar que la modificación propuesta no cambia las conclusiones del Estudio de Capacidad Vial aprobado junto con el PRC vigente que garantiza que las vialidad estructurante definida y sus fajas propuestas son capaces de absorber la demanda producida por las </w:t>
      </w:r>
      <w:r w:rsidRPr="004033C7">
        <w:rPr>
          <w:rFonts w:cs="Arial"/>
        </w:rPr>
        <w:t>actividades residenciales y no residenciales presentes en el área de estudio, prestando un nivel de servicio adecuado a los usuarios.</w:t>
      </w:r>
    </w:p>
    <w:p w:rsidR="000B3E99" w:rsidRDefault="000B3E99" w:rsidP="000B3E99">
      <w:pPr>
        <w:rPr>
          <w:rFonts w:cs="Arial"/>
        </w:rPr>
      </w:pPr>
    </w:p>
    <w:p w:rsidR="002E717C" w:rsidRDefault="002E717C" w:rsidP="000B3E99">
      <w:pPr>
        <w:rPr>
          <w:szCs w:val="24"/>
          <w:lang w:val="es-CL"/>
        </w:rPr>
      </w:pPr>
      <w:r>
        <w:rPr>
          <w:rFonts w:cs="Arial"/>
        </w:rPr>
        <w:t xml:space="preserve">Para ello, se demostrará que el cambio propuesto no modifica mayormente la generación y atracción de viajes y que las condiciones de saturación de la vialidad estructurante se mantiene en las mismas condiciones que se evaluaron en el estudio de capacidad vial original aprobado junto con el </w:t>
      </w:r>
      <w:r w:rsidRPr="00655AC8">
        <w:rPr>
          <w:szCs w:val="24"/>
          <w:lang w:val="es-CL"/>
        </w:rPr>
        <w:t>PRC me</w:t>
      </w:r>
      <w:r w:rsidR="00655AC8">
        <w:rPr>
          <w:szCs w:val="24"/>
          <w:lang w:val="es-CL"/>
        </w:rPr>
        <w:t>diante</w:t>
      </w:r>
      <w:r>
        <w:rPr>
          <w:szCs w:val="24"/>
          <w:lang w:val="es-CL"/>
        </w:rPr>
        <w:t xml:space="preserve"> el Decreto Exento Nº</w:t>
      </w:r>
      <w:r>
        <w:rPr>
          <w:sz w:val="6"/>
          <w:szCs w:val="6"/>
          <w:lang w:val="es-CL"/>
        </w:rPr>
        <w:t xml:space="preserve"> </w:t>
      </w:r>
      <w:r>
        <w:rPr>
          <w:szCs w:val="24"/>
          <w:lang w:val="es-CL"/>
        </w:rPr>
        <w:t>2401, de fecha 16 de Noviembre del 2005.</w:t>
      </w:r>
    </w:p>
    <w:p w:rsidR="002E717C" w:rsidRDefault="002E717C" w:rsidP="000B3E99">
      <w:pPr>
        <w:rPr>
          <w:szCs w:val="24"/>
          <w:lang w:val="es-CL"/>
        </w:rPr>
      </w:pPr>
    </w:p>
    <w:p w:rsidR="000B3E99" w:rsidRDefault="002E717C" w:rsidP="002E717C">
      <w:pPr>
        <w:pStyle w:val="Ttulo1"/>
        <w:rPr>
          <w:lang w:val="es-CL"/>
        </w:rPr>
      </w:pPr>
      <w:r>
        <w:rPr>
          <w:lang w:val="es-CL"/>
        </w:rPr>
        <w:t>Antecedentes del estudio de capacidad vial del prc vigente</w:t>
      </w:r>
    </w:p>
    <w:p w:rsidR="002E717C" w:rsidRDefault="002E717C" w:rsidP="002E717C">
      <w:pPr>
        <w:rPr>
          <w:lang w:val="es-CL"/>
        </w:rPr>
      </w:pPr>
    </w:p>
    <w:p w:rsidR="002E717C" w:rsidRDefault="00566834" w:rsidP="00566834">
      <w:pPr>
        <w:widowControl/>
        <w:autoSpaceDE w:val="0"/>
        <w:autoSpaceDN w:val="0"/>
        <w:adjustRightInd w:val="0"/>
        <w:rPr>
          <w:rFonts w:ascii="ArialNarrow" w:hAnsi="ArialNarrow" w:cs="ArialNarrow"/>
          <w:spacing w:val="0"/>
          <w:sz w:val="23"/>
          <w:szCs w:val="23"/>
          <w:lang w:val="es-MX" w:eastAsia="es-MX"/>
        </w:rPr>
      </w:pPr>
      <w:r>
        <w:rPr>
          <w:rFonts w:ascii="ArialNarrow" w:hAnsi="ArialNarrow" w:cs="ArialNarrow"/>
          <w:spacing w:val="0"/>
          <w:sz w:val="23"/>
          <w:szCs w:val="23"/>
          <w:lang w:val="es-MX" w:eastAsia="es-MX"/>
        </w:rPr>
        <w:t>El Análisis de Capacidad de Vial del Plano Regulador Comunal de San Miguel fue desarrollado por la empresa consultora ECOHAB CONSULTORES (2001), y en él se ha utilizado el modelo de equilibrio simultaneo Estraus, el cual fue desarrollado por el Estado de Chile, a través de la Secretaría Ejecutiva de la Comisión de Planificación de Inversiones en Infraestructura de Transporte – SECTRA. Este modelo (Estraus) resuelve en forma simultánea las etapas de Generación Atracción, Distribución, Partición Modal y Asignación (a redes de transporte) del modelo clásico de transporte aplicado sobre el territorio normado por el PRMS.</w:t>
      </w:r>
    </w:p>
    <w:p w:rsidR="00566834" w:rsidRDefault="00566834" w:rsidP="00566834">
      <w:pPr>
        <w:widowControl/>
        <w:autoSpaceDE w:val="0"/>
        <w:autoSpaceDN w:val="0"/>
        <w:adjustRightInd w:val="0"/>
        <w:rPr>
          <w:lang w:val="es-CL"/>
        </w:rPr>
      </w:pPr>
    </w:p>
    <w:p w:rsidR="00EA1FA5" w:rsidRDefault="00566834" w:rsidP="00566834">
      <w:pPr>
        <w:widowControl/>
        <w:autoSpaceDE w:val="0"/>
        <w:autoSpaceDN w:val="0"/>
        <w:adjustRightInd w:val="0"/>
        <w:rPr>
          <w:rFonts w:ascii="ArialNarrow" w:hAnsi="ArialNarrow" w:cs="ArialNarrow"/>
          <w:spacing w:val="0"/>
          <w:sz w:val="23"/>
          <w:szCs w:val="23"/>
          <w:lang w:val="es-MX" w:eastAsia="es-MX"/>
        </w:rPr>
      </w:pPr>
      <w:r>
        <w:rPr>
          <w:rFonts w:ascii="ArialNarrow" w:hAnsi="ArialNarrow" w:cs="ArialNarrow"/>
          <w:spacing w:val="0"/>
          <w:sz w:val="23"/>
          <w:szCs w:val="23"/>
          <w:lang w:val="es-MX" w:eastAsia="es-MX"/>
        </w:rPr>
        <w:t xml:space="preserve">En el cuadro siguiente se presentan los resultados de la corrida del modelo en donde se muestra para los ejes estructurantes de la comuna la demanda de transporte </w:t>
      </w:r>
      <w:r w:rsidR="00EA1FA5">
        <w:rPr>
          <w:rFonts w:ascii="ArialNarrow" w:hAnsi="ArialNarrow" w:cs="ArialNarrow"/>
          <w:spacing w:val="0"/>
          <w:sz w:val="23"/>
          <w:szCs w:val="23"/>
          <w:lang w:val="es-MX" w:eastAsia="es-MX"/>
        </w:rPr>
        <w:t>(</w:t>
      </w:r>
      <w:r>
        <w:rPr>
          <w:rFonts w:ascii="ArialNarrow" w:hAnsi="ArialNarrow" w:cs="ArialNarrow"/>
          <w:spacing w:val="0"/>
          <w:sz w:val="23"/>
          <w:szCs w:val="23"/>
          <w:lang w:val="es-MX" w:eastAsia="es-MX"/>
        </w:rPr>
        <w:t>a</w:t>
      </w:r>
      <w:r w:rsidR="00EA1FA5">
        <w:rPr>
          <w:rFonts w:ascii="ArialNarrow" w:hAnsi="ArialNarrow" w:cs="ArialNarrow"/>
          <w:spacing w:val="0"/>
          <w:sz w:val="23"/>
          <w:szCs w:val="23"/>
          <w:lang w:val="es-MX" w:eastAsia="es-MX"/>
        </w:rPr>
        <w:t xml:space="preserve"> </w:t>
      </w:r>
      <w:r>
        <w:rPr>
          <w:rFonts w:ascii="ArialNarrow" w:hAnsi="ArialNarrow" w:cs="ArialNarrow"/>
          <w:spacing w:val="0"/>
          <w:sz w:val="23"/>
          <w:szCs w:val="23"/>
          <w:lang w:val="es-MX" w:eastAsia="es-MX"/>
        </w:rPr>
        <w:t xml:space="preserve">nivel de flujos vehiculares) sobre ellos y su grado de </w:t>
      </w:r>
      <w:r w:rsidR="00EA1FA5">
        <w:rPr>
          <w:rFonts w:ascii="ArialNarrow" w:hAnsi="ArialNarrow" w:cs="ArialNarrow"/>
          <w:spacing w:val="0"/>
          <w:sz w:val="23"/>
          <w:szCs w:val="23"/>
          <w:lang w:val="es-MX" w:eastAsia="es-MX"/>
        </w:rPr>
        <w:t>saturación</w:t>
      </w:r>
      <w:r>
        <w:rPr>
          <w:rFonts w:ascii="ArialNarrow" w:hAnsi="ArialNarrow" w:cs="ArialNarrow"/>
          <w:spacing w:val="0"/>
          <w:sz w:val="23"/>
          <w:szCs w:val="23"/>
          <w:lang w:val="es-MX" w:eastAsia="es-MX"/>
        </w:rPr>
        <w:t xml:space="preserve">. Cabe mencionar que se entiende que un eje es capaz de absorber los flujos cuando su grado de saturación alcanza niveles del 90%. </w:t>
      </w:r>
    </w:p>
    <w:p w:rsidR="00EA1FA5" w:rsidRDefault="00EA1FA5" w:rsidP="00566834">
      <w:pPr>
        <w:widowControl/>
        <w:autoSpaceDE w:val="0"/>
        <w:autoSpaceDN w:val="0"/>
        <w:adjustRightInd w:val="0"/>
        <w:rPr>
          <w:rFonts w:ascii="ArialNarrow" w:hAnsi="ArialNarrow" w:cs="ArialNarrow"/>
          <w:spacing w:val="0"/>
          <w:sz w:val="23"/>
          <w:szCs w:val="23"/>
          <w:lang w:val="es-MX" w:eastAsia="es-MX"/>
        </w:rPr>
      </w:pPr>
    </w:p>
    <w:p w:rsidR="00EA1FA5" w:rsidRDefault="00EA1FA5" w:rsidP="00EA1FA5">
      <w:pPr>
        <w:pStyle w:val="Titulocuadro"/>
        <w:rPr>
          <w:lang w:val="es-MX" w:eastAsia="es-MX"/>
        </w:rPr>
      </w:pPr>
      <w:r>
        <w:rPr>
          <w:lang w:val="es-MX" w:eastAsia="es-MX"/>
        </w:rPr>
        <w:t>Resultados ECV vigente</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30" w:type="dxa"/>
          <w:right w:w="30" w:type="dxa"/>
        </w:tblCellMar>
        <w:tblLook w:val="0000"/>
      </w:tblPr>
      <w:tblGrid>
        <w:gridCol w:w="907"/>
        <w:gridCol w:w="1813"/>
        <w:gridCol w:w="911"/>
        <w:gridCol w:w="992"/>
        <w:gridCol w:w="850"/>
        <w:gridCol w:w="838"/>
        <w:gridCol w:w="851"/>
        <w:gridCol w:w="929"/>
      </w:tblGrid>
      <w:tr w:rsidR="00EA1FA5" w:rsidTr="002847B1">
        <w:trPr>
          <w:trHeight w:val="262"/>
          <w:tblHeader/>
          <w:jc w:val="center"/>
        </w:trPr>
        <w:tc>
          <w:tcPr>
            <w:tcW w:w="907"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COD</w:t>
            </w:r>
          </w:p>
        </w:tc>
        <w:tc>
          <w:tcPr>
            <w:tcW w:w="1813"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Nombre</w:t>
            </w:r>
          </w:p>
        </w:tc>
        <w:tc>
          <w:tcPr>
            <w:tcW w:w="911"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NODO A</w:t>
            </w:r>
          </w:p>
        </w:tc>
        <w:tc>
          <w:tcPr>
            <w:tcW w:w="992"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NODO B</w:t>
            </w:r>
          </w:p>
        </w:tc>
        <w:tc>
          <w:tcPr>
            <w:tcW w:w="850"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CAPAC</w:t>
            </w:r>
          </w:p>
        </w:tc>
        <w:tc>
          <w:tcPr>
            <w:tcW w:w="838"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FFIJO</w:t>
            </w:r>
          </w:p>
        </w:tc>
        <w:tc>
          <w:tcPr>
            <w:tcW w:w="851"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FEQV</w:t>
            </w:r>
          </w:p>
        </w:tc>
        <w:tc>
          <w:tcPr>
            <w:tcW w:w="929"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GS</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M-16-S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Isabel Riquelme</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34978</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701450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4476</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496,08</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2769,21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61,87%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44072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34978</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4044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282,14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2521,16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62,34%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M-12-S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Carlos Valdovinos</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701380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34872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1981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242,46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1374,22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34872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701380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2280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71,27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1507,10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66,10%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2776</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342,14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1925,15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C-17-S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Pedro Alarcon</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406,10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48,75%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1665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843,98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50,69%</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lastRenderedPageBreak/>
              <w:t>T-8-S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Salesianos</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701260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1665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538,72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32,36%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1665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462,97</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27,81%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3700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107,00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284,07</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7,68%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2280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107,00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1436,99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63,03%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C-18-S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San Nicolás</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701170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34723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1295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575,27</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44,42%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34723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701170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1295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41,67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627,03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48,42%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34723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256,62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30,81%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34723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1395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942,35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67,55%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343,69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556,58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66,82%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356,45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42,79%</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894,20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48,34%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M-15-S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Departamental</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701110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4644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122,07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1147,76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24,71%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701110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3820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115,63</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2630,01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68,85%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9104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122,07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1126,83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12,38%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3820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120,87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2347,43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61,45%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3216</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127,37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2148,64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66,81%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5241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120,93</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2834,01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54,07%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112,37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1129,61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42,63%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3820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105,93</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2614,46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68,44%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T-9-S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Lo Ovalle</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701040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290,15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512,28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19,33%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701040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312,34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1630,39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61,52%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337,59</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492,06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375,39</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1608,52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60,70%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43181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66,24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478,85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25,88%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43181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50,08</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843,82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45,61%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43181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66,24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347,89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41,76%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43181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1928</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71,50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1122,02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58,20%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T-2-S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Gran Avenida</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34978</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715,56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860,84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24,36%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34978</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962,12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4174,34</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118,12%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740,56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824,38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23,33%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962,12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4578,54</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129,56%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783,12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1176,85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33,30%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804,36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4481,47</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126,81%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808,12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1011,04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28,61%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734,36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3854,59</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109,07%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848,12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1446,11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40,92%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722,36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4022,21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58,04%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741,12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1457,25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21,03%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34931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672,25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3800,82</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107,55%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34931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691,00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952,21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26,94%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672,25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4322,83</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122,32%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676,00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1055,83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29,88%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697,25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4328,98</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122,50%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652,57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1749,61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49,51%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679,05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5570,91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80,39%</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639,86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1732,96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49,04%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638,89</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4519,85</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127,90%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T-6-S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Santa Rosa</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44072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44171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221,24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11,95%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44171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44072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1552,59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83,88%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44171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199,96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10,80%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44171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1237,20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66,84%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330,48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17,85%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1001,30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54,10%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121,57</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6,57%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882,92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47,70%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158,60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8,57%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52,00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1448,76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78,27%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172,22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9,30%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1114,20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60,19%</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519,43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28,06%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967,79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52,28%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76,08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4,11%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898,10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48,52%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93,15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1017,56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54,97%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204,75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11,06%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1450,34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78,35%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219,78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11,87%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1126,43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60,86%</w:t>
            </w:r>
          </w:p>
        </w:tc>
      </w:tr>
    </w:tbl>
    <w:p w:rsidR="00EA1FA5" w:rsidRPr="00EA1FA5" w:rsidRDefault="00EA1FA5" w:rsidP="00EA1FA5">
      <w:pPr>
        <w:pStyle w:val="Cuadro"/>
        <w:rPr>
          <w:sz w:val="16"/>
          <w:lang w:val="es-MX" w:eastAsia="es-MX"/>
        </w:rPr>
      </w:pPr>
      <w:r>
        <w:rPr>
          <w:sz w:val="16"/>
          <w:lang w:val="es-MX" w:eastAsia="es-MX"/>
        </w:rPr>
        <w:t>Fuente: Estudio de capacidad vial aprobado el 2005 desarrollado por ECOHAB Consultores.</w:t>
      </w:r>
    </w:p>
    <w:p w:rsidR="00EA1FA5" w:rsidRDefault="00EA1FA5" w:rsidP="00566834">
      <w:pPr>
        <w:widowControl/>
        <w:autoSpaceDE w:val="0"/>
        <w:autoSpaceDN w:val="0"/>
        <w:adjustRightInd w:val="0"/>
        <w:rPr>
          <w:rFonts w:ascii="ArialNarrow" w:hAnsi="ArialNarrow" w:cs="ArialNarrow"/>
          <w:spacing w:val="0"/>
          <w:sz w:val="23"/>
          <w:szCs w:val="23"/>
          <w:lang w:val="es-MX" w:eastAsia="es-MX"/>
        </w:rPr>
      </w:pPr>
    </w:p>
    <w:p w:rsidR="0018214F" w:rsidRDefault="00566834" w:rsidP="00566834">
      <w:pPr>
        <w:widowControl/>
        <w:autoSpaceDE w:val="0"/>
        <w:autoSpaceDN w:val="0"/>
        <w:adjustRightInd w:val="0"/>
        <w:rPr>
          <w:rFonts w:ascii="ArialNarrow" w:hAnsi="ArialNarrow" w:cs="ArialNarrow"/>
          <w:spacing w:val="0"/>
          <w:sz w:val="23"/>
          <w:szCs w:val="23"/>
          <w:lang w:val="es-MX" w:eastAsia="es-MX"/>
        </w:rPr>
      </w:pPr>
      <w:r>
        <w:rPr>
          <w:rFonts w:ascii="ArialNarrow" w:hAnsi="ArialNarrow" w:cs="ArialNarrow"/>
          <w:spacing w:val="0"/>
          <w:sz w:val="23"/>
          <w:szCs w:val="23"/>
          <w:lang w:val="es-MX" w:eastAsia="es-MX"/>
        </w:rPr>
        <w:t xml:space="preserve">Al observar los resultados se </w:t>
      </w:r>
      <w:r w:rsidR="00EA1FA5">
        <w:rPr>
          <w:rFonts w:ascii="ArialNarrow" w:hAnsi="ArialNarrow" w:cs="ArialNarrow"/>
          <w:spacing w:val="0"/>
          <w:sz w:val="23"/>
          <w:szCs w:val="23"/>
          <w:lang w:val="es-MX" w:eastAsia="es-MX"/>
        </w:rPr>
        <w:t xml:space="preserve">concluye que el </w:t>
      </w:r>
      <w:r>
        <w:rPr>
          <w:rFonts w:ascii="ArialNarrow" w:hAnsi="ArialNarrow" w:cs="ArialNarrow"/>
          <w:spacing w:val="0"/>
          <w:sz w:val="23"/>
          <w:szCs w:val="23"/>
          <w:lang w:val="es-MX" w:eastAsia="es-MX"/>
        </w:rPr>
        <w:t>único eje que presenta problemas de saturación corresponde al eje Gran Avenida que presenta los mayores niveles de congestión, y en donde, existen arcos que superan el 100% de saturación.</w:t>
      </w:r>
      <w:r w:rsidR="00EA1FA5">
        <w:rPr>
          <w:rFonts w:ascii="ArialNarrow" w:hAnsi="ArialNarrow" w:cs="ArialNarrow"/>
          <w:spacing w:val="0"/>
          <w:sz w:val="23"/>
          <w:szCs w:val="23"/>
          <w:lang w:val="es-MX" w:eastAsia="es-MX"/>
        </w:rPr>
        <w:t xml:space="preserve"> Sin perjuicio de ello en las conclusiones del estudio se plantea que p</w:t>
      </w:r>
      <w:r>
        <w:rPr>
          <w:rFonts w:ascii="ArialNarrow" w:hAnsi="ArialNarrow" w:cs="ArialNarrow"/>
          <w:spacing w:val="0"/>
          <w:sz w:val="23"/>
          <w:szCs w:val="23"/>
          <w:lang w:val="es-MX" w:eastAsia="es-MX"/>
        </w:rPr>
        <w:t>ara resolver los problemas de congestión de las vías expuestas</w:t>
      </w:r>
      <w:r w:rsidR="00EA1FA5">
        <w:rPr>
          <w:rFonts w:ascii="ArialNarrow" w:hAnsi="ArialNarrow" w:cs="ArialNarrow"/>
          <w:spacing w:val="0"/>
          <w:sz w:val="23"/>
          <w:szCs w:val="23"/>
          <w:lang w:val="es-MX" w:eastAsia="es-MX"/>
        </w:rPr>
        <w:t xml:space="preserve"> se debe concretar el </w:t>
      </w:r>
      <w:r>
        <w:rPr>
          <w:rFonts w:ascii="ArialNarrow" w:hAnsi="ArialNarrow" w:cs="ArialNarrow"/>
          <w:spacing w:val="0"/>
          <w:sz w:val="23"/>
          <w:szCs w:val="23"/>
          <w:lang w:val="es-MX" w:eastAsia="es-MX"/>
        </w:rPr>
        <w:t xml:space="preserve">proyecto de mejoramiento de Gran Avenida </w:t>
      </w:r>
      <w:r w:rsidR="00EA1FA5">
        <w:rPr>
          <w:rFonts w:ascii="ArialNarrow" w:hAnsi="ArialNarrow" w:cs="ArialNarrow"/>
          <w:spacing w:val="0"/>
          <w:sz w:val="23"/>
          <w:szCs w:val="23"/>
          <w:lang w:val="es-MX" w:eastAsia="es-MX"/>
        </w:rPr>
        <w:t xml:space="preserve">que </w:t>
      </w:r>
      <w:r w:rsidR="0018214F">
        <w:rPr>
          <w:rFonts w:ascii="ArialNarrow" w:hAnsi="ArialNarrow" w:cs="ArialNarrow"/>
          <w:spacing w:val="0"/>
          <w:sz w:val="23"/>
          <w:szCs w:val="23"/>
          <w:lang w:val="es-MX" w:eastAsia="es-MX"/>
        </w:rPr>
        <w:t>conlleva a un aumento de su capacidad que resuelve las saturaciones estimadas.</w:t>
      </w:r>
    </w:p>
    <w:p w:rsidR="0018214F" w:rsidRDefault="0018214F" w:rsidP="00566834">
      <w:pPr>
        <w:widowControl/>
        <w:autoSpaceDE w:val="0"/>
        <w:autoSpaceDN w:val="0"/>
        <w:adjustRightInd w:val="0"/>
        <w:rPr>
          <w:rFonts w:ascii="ArialNarrow" w:hAnsi="ArialNarrow" w:cs="ArialNarrow"/>
          <w:spacing w:val="0"/>
          <w:sz w:val="23"/>
          <w:szCs w:val="23"/>
          <w:lang w:val="es-MX" w:eastAsia="es-MX"/>
        </w:rPr>
      </w:pPr>
    </w:p>
    <w:p w:rsidR="002E717C" w:rsidRDefault="002E717C" w:rsidP="002E717C">
      <w:pPr>
        <w:pStyle w:val="Ttulo1"/>
        <w:rPr>
          <w:lang w:val="es-CL"/>
        </w:rPr>
      </w:pPr>
      <w:r>
        <w:rPr>
          <w:lang w:val="es-CL"/>
        </w:rPr>
        <w:t>Modificacion propuesta</w:t>
      </w:r>
    </w:p>
    <w:p w:rsidR="002E717C" w:rsidRPr="005929DB" w:rsidRDefault="002E717C" w:rsidP="005929DB">
      <w:pPr>
        <w:rPr>
          <w:rFonts w:cs="Arial"/>
          <w:lang w:val="es-CL"/>
        </w:rPr>
      </w:pPr>
    </w:p>
    <w:p w:rsidR="005929DB" w:rsidRDefault="005929DB" w:rsidP="00697186">
      <w:pPr>
        <w:rPr>
          <w:rFonts w:cs="Arial"/>
          <w:spacing w:val="-2"/>
          <w:szCs w:val="24"/>
        </w:rPr>
      </w:pPr>
      <w:r w:rsidRPr="005929DB">
        <w:rPr>
          <w:rFonts w:cs="Arial"/>
          <w:szCs w:val="24"/>
        </w:rPr>
        <w:t xml:space="preserve">La modificación </w:t>
      </w:r>
      <w:r>
        <w:rPr>
          <w:rFonts w:cs="Arial"/>
          <w:szCs w:val="24"/>
        </w:rPr>
        <w:t xml:space="preserve">propuesta </w:t>
      </w:r>
      <w:r w:rsidRPr="005929DB">
        <w:rPr>
          <w:rFonts w:cs="Arial"/>
          <w:szCs w:val="24"/>
        </w:rPr>
        <w:t xml:space="preserve">tiene por objetivo principal, cambiar el uso del suelo de una de las áreas que se inscriben como </w:t>
      </w:r>
      <w:r w:rsidRPr="005929DB">
        <w:rPr>
          <w:rFonts w:cs="Arial"/>
          <w:b/>
          <w:szCs w:val="24"/>
        </w:rPr>
        <w:t xml:space="preserve">“equipamiento recreacional y deportivo”, Zona EC-1, </w:t>
      </w:r>
      <w:r w:rsidRPr="005929DB">
        <w:rPr>
          <w:rFonts w:cs="Arial"/>
          <w:szCs w:val="24"/>
        </w:rPr>
        <w:t>del Plan Regulador Comunal</w:t>
      </w:r>
      <w:r>
        <w:rPr>
          <w:rFonts w:cs="Arial"/>
          <w:szCs w:val="24"/>
        </w:rPr>
        <w:t xml:space="preserve"> vigente. E</w:t>
      </w:r>
      <w:r w:rsidRPr="005929DB">
        <w:rPr>
          <w:rFonts w:cs="Arial"/>
          <w:spacing w:val="-2"/>
          <w:szCs w:val="24"/>
        </w:rPr>
        <w:t>l área mencionada corresponde al “Complejo Deportivo Tatio”, ubicado en el sur oriente de la comuna de San Miguel, en el sector denominado con el mismo nombre: “El Tatio”. La modificación se refiere específicamente al complejo deportivo que ocupa parte de la manzana comprendida por las siguientes calles: Santa Fe y Tannenbaum en el sentido oriente poniente y Maccaroff y Vargas de</w:t>
      </w:r>
      <w:r w:rsidR="00697186">
        <w:rPr>
          <w:rFonts w:cs="Arial"/>
          <w:spacing w:val="-2"/>
          <w:szCs w:val="24"/>
        </w:rPr>
        <w:t xml:space="preserve">l </w:t>
      </w:r>
      <w:r w:rsidR="00697186" w:rsidRPr="00FF5376">
        <w:rPr>
          <w:rFonts w:cs="Arial"/>
          <w:spacing w:val="-2"/>
          <w:szCs w:val="24"/>
        </w:rPr>
        <w:t xml:space="preserve">Campo en el sentido norte sur que tiene una superficie de </w:t>
      </w:r>
      <w:r w:rsidR="00FF5376" w:rsidRPr="00FF5376">
        <w:rPr>
          <w:rFonts w:cs="Arial"/>
          <w:spacing w:val="-2"/>
          <w:szCs w:val="24"/>
        </w:rPr>
        <w:t>5000 m2, aproximadamente</w:t>
      </w:r>
      <w:r w:rsidR="00697186" w:rsidRPr="00FF5376">
        <w:rPr>
          <w:rFonts w:cs="Arial"/>
          <w:spacing w:val="-2"/>
          <w:szCs w:val="24"/>
        </w:rPr>
        <w:t>.</w:t>
      </w:r>
      <w:r w:rsidR="00697186">
        <w:rPr>
          <w:rFonts w:cs="Arial"/>
          <w:spacing w:val="-2"/>
          <w:szCs w:val="24"/>
        </w:rPr>
        <w:t xml:space="preserve"> En la figura siguiente se muestra el área afecta a la modificación.</w:t>
      </w:r>
    </w:p>
    <w:p w:rsidR="00697186" w:rsidRDefault="00697186" w:rsidP="00697186">
      <w:pPr>
        <w:rPr>
          <w:rFonts w:cs="Arial"/>
          <w:spacing w:val="-2"/>
          <w:szCs w:val="24"/>
        </w:rPr>
      </w:pPr>
    </w:p>
    <w:p w:rsidR="00697186" w:rsidRDefault="00094629" w:rsidP="00094629">
      <w:pPr>
        <w:pStyle w:val="Titulofigura"/>
      </w:pPr>
      <w:r>
        <w:t>Localización del área afecta a la Modificación</w:t>
      </w:r>
    </w:p>
    <w:p w:rsidR="00094629" w:rsidRPr="005929DB" w:rsidRDefault="000B79BE" w:rsidP="00094629">
      <w:pPr>
        <w:jc w:val="center"/>
      </w:pPr>
      <w:r w:rsidRPr="000B79BE">
        <w:rPr>
          <w:noProof/>
          <w:lang w:val="es-MX" w:eastAsia="es-MX"/>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1" type="#_x0000_t7" style="position:absolute;left:0;text-align:left;margin-left:204.6pt;margin-top:94.95pt;width:39.8pt;height:50.7pt;rotation:713635fd;z-index:251655680" adj="8130" filled="f" strokecolor="red" strokeweight="1pt"/>
        </w:pict>
      </w:r>
      <w:r w:rsidR="00EF07CA">
        <w:rPr>
          <w:noProof/>
          <w:lang w:val="es-ES"/>
        </w:rPr>
        <w:drawing>
          <wp:inline distT="0" distB="0" distL="0" distR="0">
            <wp:extent cx="4292600" cy="26162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0126" t="12862" r="7736" b="13943"/>
                    <a:stretch>
                      <a:fillRect/>
                    </a:stretch>
                  </pic:blipFill>
                  <pic:spPr bwMode="auto">
                    <a:xfrm>
                      <a:off x="0" y="0"/>
                      <a:ext cx="4292600" cy="2616200"/>
                    </a:xfrm>
                    <a:prstGeom prst="rect">
                      <a:avLst/>
                    </a:prstGeom>
                    <a:noFill/>
                    <a:ln w="9525">
                      <a:noFill/>
                      <a:miter lim="800000"/>
                      <a:headEnd/>
                      <a:tailEnd/>
                    </a:ln>
                  </pic:spPr>
                </pic:pic>
              </a:graphicData>
            </a:graphic>
          </wp:inline>
        </w:drawing>
      </w:r>
    </w:p>
    <w:p w:rsidR="005929DB" w:rsidRDefault="005929DB" w:rsidP="005929DB">
      <w:pPr>
        <w:rPr>
          <w:rFonts w:cs="Arial"/>
          <w:spacing w:val="-2"/>
          <w:szCs w:val="24"/>
        </w:rPr>
      </w:pPr>
    </w:p>
    <w:p w:rsidR="005929DB" w:rsidRPr="005929DB" w:rsidRDefault="005929DB" w:rsidP="005929DB">
      <w:pPr>
        <w:rPr>
          <w:rFonts w:cs="Arial"/>
          <w:b/>
          <w:szCs w:val="24"/>
        </w:rPr>
      </w:pPr>
      <w:r w:rsidRPr="005929DB">
        <w:rPr>
          <w:rFonts w:cs="Arial"/>
          <w:szCs w:val="24"/>
        </w:rPr>
        <w:t>La modificación consiste en asignar a estos terrenos uso de suelo</w:t>
      </w:r>
      <w:r w:rsidR="007809BD">
        <w:rPr>
          <w:rFonts w:cs="Arial"/>
          <w:szCs w:val="24"/>
        </w:rPr>
        <w:t xml:space="preserve"> residencial, uso </w:t>
      </w:r>
      <w:r w:rsidR="007809BD">
        <w:rPr>
          <w:rFonts w:cs="Arial"/>
          <w:szCs w:val="24"/>
        </w:rPr>
        <w:lastRenderedPageBreak/>
        <w:t>dominante en el sector</w:t>
      </w:r>
      <w:r w:rsidRPr="005929DB">
        <w:rPr>
          <w:rFonts w:cs="Arial"/>
          <w:szCs w:val="24"/>
        </w:rPr>
        <w:t xml:space="preserve">. </w:t>
      </w:r>
      <w:r w:rsidR="007809BD">
        <w:rPr>
          <w:rFonts w:cs="Arial"/>
          <w:szCs w:val="24"/>
        </w:rPr>
        <w:t xml:space="preserve">Para ello se creará una zona de similares características a la existente denominada </w:t>
      </w:r>
      <w:r w:rsidRPr="005929DB">
        <w:rPr>
          <w:rFonts w:cs="Arial"/>
          <w:b/>
          <w:szCs w:val="24"/>
        </w:rPr>
        <w:t>Zona ZU-2</w:t>
      </w:r>
      <w:r w:rsidR="00697186">
        <w:rPr>
          <w:rFonts w:cs="Arial"/>
          <w:b/>
          <w:szCs w:val="24"/>
        </w:rPr>
        <w:t>’</w:t>
      </w:r>
      <w:r w:rsidR="007809BD">
        <w:rPr>
          <w:rFonts w:cs="Arial"/>
          <w:b/>
          <w:szCs w:val="24"/>
        </w:rPr>
        <w:t>, Residencial de Renovación.</w:t>
      </w:r>
    </w:p>
    <w:p w:rsidR="005929DB" w:rsidRPr="005929DB" w:rsidRDefault="005929DB" w:rsidP="005929DB">
      <w:pPr>
        <w:rPr>
          <w:rFonts w:cs="Arial"/>
          <w:b/>
          <w:szCs w:val="24"/>
        </w:rPr>
      </w:pPr>
    </w:p>
    <w:p w:rsidR="00BC6D68" w:rsidRDefault="00BC6D68" w:rsidP="00BC6D68">
      <w:pPr>
        <w:pStyle w:val="Ttulo2"/>
        <w:rPr>
          <w:lang w:val="es-CL"/>
        </w:rPr>
      </w:pPr>
      <w:r>
        <w:rPr>
          <w:lang w:val="es-CL"/>
        </w:rPr>
        <w:t>Normativa actual</w:t>
      </w:r>
    </w:p>
    <w:p w:rsidR="00BC6D68" w:rsidRDefault="00BC6D68" w:rsidP="00BC6D68">
      <w:pPr>
        <w:pStyle w:val="Standard"/>
        <w:tabs>
          <w:tab w:val="left" w:pos="993"/>
        </w:tabs>
        <w:ind w:left="567"/>
        <w:jc w:val="both"/>
      </w:pPr>
    </w:p>
    <w:p w:rsidR="00BC6D68" w:rsidRDefault="00BC6D68" w:rsidP="00BC6D68">
      <w:pPr>
        <w:rPr>
          <w:szCs w:val="24"/>
        </w:rPr>
      </w:pPr>
      <w:r>
        <w:t xml:space="preserve">El Plan regulador Comunal de San Miguel </w:t>
      </w:r>
      <w:r w:rsidRPr="00B77E6C">
        <w:t xml:space="preserve">señala que los terrenos considerados para esta modificación corresponden </w:t>
      </w:r>
      <w:r>
        <w:t>a la Zona: EC-1;</w:t>
      </w:r>
      <w:r w:rsidRPr="00B77E6C">
        <w:t xml:space="preserve"> equipamiento recreacional y deportivo</w:t>
      </w:r>
      <w:r>
        <w:t xml:space="preserve">. </w:t>
      </w:r>
      <w:r>
        <w:rPr>
          <w:szCs w:val="24"/>
        </w:rPr>
        <w:t>Al respecto, la normativa actual señala lo siguiente:</w:t>
      </w:r>
    </w:p>
    <w:p w:rsidR="00BC6D68" w:rsidRDefault="00BC6D68" w:rsidP="00BC6D68">
      <w:pPr>
        <w:pStyle w:val="Standard"/>
        <w:jc w:val="both"/>
        <w:rPr>
          <w:sz w:val="24"/>
          <w:szCs w:val="24"/>
        </w:rPr>
      </w:pPr>
    </w:p>
    <w:p w:rsidR="00BC6D68" w:rsidRPr="00BC6D68" w:rsidRDefault="00BC6D68" w:rsidP="00BC6D68">
      <w:pPr>
        <w:rPr>
          <w:u w:val="single"/>
        </w:rPr>
      </w:pPr>
      <w:r w:rsidRPr="00BC6D68">
        <w:rPr>
          <w:u w:val="single"/>
        </w:rPr>
        <w:t>USOS PERMITIDOS:</w:t>
      </w:r>
    </w:p>
    <w:p w:rsidR="00BC6D68" w:rsidRPr="00D52580" w:rsidRDefault="00BC6D68" w:rsidP="00BC6D68"/>
    <w:p w:rsidR="00BC6D68" w:rsidRDefault="00BC6D68" w:rsidP="00BC6D68">
      <w:r w:rsidRPr="00D52580">
        <w:t>Equipamientos de deporte correspondiente a canchas, centro</w:t>
      </w:r>
      <w:r>
        <w:t xml:space="preserve"> </w:t>
      </w:r>
      <w:r w:rsidRPr="00D52580">
        <w:t>deportivo, gimnasio, multicanchas, piscina, servicios</w:t>
      </w:r>
      <w:r>
        <w:t xml:space="preserve"> </w:t>
      </w:r>
      <w:r w:rsidRPr="00D52580">
        <w:t>complementarios a la actividad principal y áreas recreacionales.</w:t>
      </w:r>
    </w:p>
    <w:p w:rsidR="00BC6D68" w:rsidRDefault="00BC6D68" w:rsidP="00BC6D68"/>
    <w:p w:rsidR="00BC6D68" w:rsidRPr="00BC6D68" w:rsidRDefault="00BC6D68" w:rsidP="00BC6D68">
      <w:pPr>
        <w:rPr>
          <w:u w:val="single"/>
        </w:rPr>
      </w:pPr>
      <w:r w:rsidRPr="00BC6D68">
        <w:rPr>
          <w:u w:val="single"/>
        </w:rPr>
        <w:t>USOS PROHIBIDOS:</w:t>
      </w:r>
    </w:p>
    <w:p w:rsidR="00BC6D68" w:rsidRPr="00D52580" w:rsidRDefault="00BC6D68" w:rsidP="00BC6D68"/>
    <w:p w:rsidR="00BC6D68" w:rsidRDefault="00BC6D68" w:rsidP="00BC6D68">
      <w:r w:rsidRPr="00D52580">
        <w:t>Todos aquellos no indicados como permitidos.</w:t>
      </w:r>
    </w:p>
    <w:p w:rsidR="00BC6D68" w:rsidRDefault="00BC6D68" w:rsidP="00BC6D68"/>
    <w:p w:rsidR="00BC6D68" w:rsidRPr="00BC6D68" w:rsidRDefault="00BC6D68" w:rsidP="00BC6D68">
      <w:pPr>
        <w:rPr>
          <w:u w:val="single"/>
        </w:rPr>
      </w:pPr>
      <w:r w:rsidRPr="00BC6D68">
        <w:rPr>
          <w:u w:val="single"/>
        </w:rPr>
        <w:t>CUADRO DE NORMAS URBANÍSTICAS:</w:t>
      </w:r>
    </w:p>
    <w:p w:rsidR="00BC6D68" w:rsidRDefault="00BC6D68" w:rsidP="00BC6D68">
      <w:pPr>
        <w:pStyle w:val="Standard"/>
        <w:ind w:firstLine="567"/>
        <w:jc w:val="both"/>
        <w:rPr>
          <w:sz w:val="24"/>
          <w:szCs w:val="24"/>
        </w:rPr>
      </w:pPr>
    </w:p>
    <w:p w:rsidR="00BC6D68" w:rsidRPr="00D52580" w:rsidRDefault="00EF07CA" w:rsidP="00BC6D68">
      <w:pPr>
        <w:pStyle w:val="Standard"/>
        <w:ind w:firstLine="567"/>
        <w:jc w:val="both"/>
        <w:rPr>
          <w:sz w:val="24"/>
          <w:szCs w:val="24"/>
        </w:rPr>
      </w:pPr>
      <w:r>
        <w:rPr>
          <w:noProof/>
          <w:szCs w:val="24"/>
          <w:lang w:eastAsia="es-ES"/>
        </w:rPr>
        <w:drawing>
          <wp:inline distT="0" distB="0" distL="0" distR="0">
            <wp:extent cx="5607050" cy="10858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5607050" cy="1085850"/>
                    </a:xfrm>
                    <a:prstGeom prst="rect">
                      <a:avLst/>
                    </a:prstGeom>
                    <a:noFill/>
                    <a:ln w="9525">
                      <a:noFill/>
                      <a:miter lim="800000"/>
                      <a:headEnd/>
                      <a:tailEnd/>
                    </a:ln>
                  </pic:spPr>
                </pic:pic>
              </a:graphicData>
            </a:graphic>
          </wp:inline>
        </w:drawing>
      </w:r>
    </w:p>
    <w:p w:rsidR="00BC6D68" w:rsidRDefault="00BC6D68" w:rsidP="00BC6D68">
      <w:pPr>
        <w:pStyle w:val="Standard"/>
        <w:ind w:firstLine="567"/>
        <w:jc w:val="both"/>
        <w:rPr>
          <w:sz w:val="24"/>
          <w:szCs w:val="24"/>
        </w:rPr>
      </w:pPr>
    </w:p>
    <w:p w:rsidR="00BC6D68" w:rsidRPr="000E2B52" w:rsidRDefault="00BC6D68" w:rsidP="00BC6D68">
      <w:pPr>
        <w:pStyle w:val="Standard"/>
        <w:jc w:val="both"/>
        <w:rPr>
          <w:rFonts w:ascii="Arial" w:hAnsi="Arial"/>
          <w:spacing w:val="-3"/>
          <w:kern w:val="0"/>
          <w:sz w:val="24"/>
          <w:u w:val="single"/>
          <w:lang w:val="es-ES_tradnl" w:eastAsia="es-ES"/>
        </w:rPr>
      </w:pPr>
      <w:r w:rsidRPr="000E2B52">
        <w:rPr>
          <w:rFonts w:ascii="Arial" w:hAnsi="Arial"/>
          <w:spacing w:val="-3"/>
          <w:kern w:val="0"/>
          <w:sz w:val="24"/>
          <w:u w:val="single"/>
          <w:lang w:val="es-ES_tradnl" w:eastAsia="es-ES"/>
        </w:rPr>
        <w:t>DISPOSICIONES COMPLEMENTARIAS:</w:t>
      </w:r>
    </w:p>
    <w:p w:rsidR="00BC6D68" w:rsidRPr="00D52580" w:rsidRDefault="00BC6D68" w:rsidP="00BC6D68">
      <w:pPr>
        <w:pStyle w:val="Standard"/>
        <w:jc w:val="both"/>
        <w:rPr>
          <w:sz w:val="24"/>
          <w:szCs w:val="24"/>
        </w:rPr>
      </w:pPr>
    </w:p>
    <w:p w:rsidR="00BC6D68" w:rsidRPr="00BC6D68" w:rsidRDefault="00BC6D68" w:rsidP="00BC6D68">
      <w:pPr>
        <w:numPr>
          <w:ilvl w:val="0"/>
          <w:numId w:val="28"/>
        </w:numPr>
        <w:rPr>
          <w:lang w:val="es-CL"/>
        </w:rPr>
      </w:pPr>
      <w:r w:rsidRPr="00BC6D68">
        <w:rPr>
          <w:lang w:val="es-CL"/>
        </w:rPr>
        <w:t>Prohibido el uso residencial.</w:t>
      </w:r>
    </w:p>
    <w:p w:rsidR="00BC6D68" w:rsidRPr="00BC6D68" w:rsidRDefault="00BC6D68" w:rsidP="00BC6D68">
      <w:pPr>
        <w:numPr>
          <w:ilvl w:val="0"/>
          <w:numId w:val="28"/>
        </w:numPr>
        <w:rPr>
          <w:lang w:val="es-CL"/>
        </w:rPr>
      </w:pPr>
      <w:r w:rsidRPr="00BC6D68">
        <w:rPr>
          <w:lang w:val="es-CL"/>
        </w:rPr>
        <w:t>Las canchas deportivas, piscinas y graderías al aire libre no se contabilizan para el cálculo de ocupación del terreno.</w:t>
      </w:r>
    </w:p>
    <w:p w:rsidR="00BC6D68" w:rsidRPr="00F554D8" w:rsidRDefault="00BC6D68" w:rsidP="00BC6D68">
      <w:pPr>
        <w:numPr>
          <w:ilvl w:val="0"/>
          <w:numId w:val="28"/>
        </w:numPr>
        <w:rPr>
          <w:lang w:val="es-CL"/>
        </w:rPr>
      </w:pPr>
      <w:r w:rsidRPr="00BC6D68">
        <w:rPr>
          <w:lang w:val="es-CL"/>
        </w:rPr>
        <w:t xml:space="preserve">Según su ubicación (Ver plano PRSM-1), algunos de estos equipamientos se encuentran afectos a la restricción de altura de edificación correspondiente a áreas de aproximación de aeródromo, indicada en el Art.26° de esta </w:t>
      </w:r>
      <w:r w:rsidRPr="00F554D8">
        <w:rPr>
          <w:lang w:val="es-CL"/>
        </w:rPr>
        <w:t>Ordenanza.</w:t>
      </w:r>
    </w:p>
    <w:p w:rsidR="006C556A" w:rsidRPr="00F554D8" w:rsidRDefault="006C556A" w:rsidP="006C556A">
      <w:pPr>
        <w:ind w:left="1068"/>
        <w:rPr>
          <w:lang w:val="es-CL"/>
        </w:rPr>
      </w:pPr>
    </w:p>
    <w:p w:rsidR="00BC6D68" w:rsidRPr="00F554D8" w:rsidRDefault="00BC6D68" w:rsidP="00BC6D68">
      <w:pPr>
        <w:pStyle w:val="Standard"/>
        <w:ind w:left="927"/>
        <w:jc w:val="both"/>
      </w:pPr>
    </w:p>
    <w:p w:rsidR="00BC6D68" w:rsidRPr="00F554D8" w:rsidRDefault="00BC6D68" w:rsidP="00BC6D68">
      <w:pPr>
        <w:pStyle w:val="Ttulo2"/>
        <w:rPr>
          <w:lang w:val="es-CL"/>
        </w:rPr>
      </w:pPr>
      <w:r w:rsidRPr="00F554D8">
        <w:rPr>
          <w:lang w:val="es-CL"/>
        </w:rPr>
        <w:t>Normativa propuesta:</w:t>
      </w:r>
    </w:p>
    <w:p w:rsidR="00BC6D68" w:rsidRPr="00F554D8" w:rsidRDefault="00BC6D68" w:rsidP="00BC6D68">
      <w:pPr>
        <w:pStyle w:val="Standard"/>
        <w:ind w:left="927"/>
        <w:jc w:val="both"/>
        <w:rPr>
          <w:sz w:val="24"/>
          <w:szCs w:val="24"/>
        </w:rPr>
      </w:pPr>
    </w:p>
    <w:p w:rsidR="00122089" w:rsidRPr="00F554D8" w:rsidRDefault="00BC6D68" w:rsidP="00BC6D68">
      <w:pPr>
        <w:rPr>
          <w:lang w:val="es-CL"/>
        </w:rPr>
      </w:pPr>
      <w:r w:rsidRPr="00F554D8">
        <w:rPr>
          <w:lang w:val="es-CL"/>
        </w:rPr>
        <w:t>La modificación propuesta sigue inscribiéndose dentro de los principios orientadores del Plan y no altera su sentido original. Se trata de una modificación menor</w:t>
      </w:r>
      <w:r w:rsidR="00122089" w:rsidRPr="00F554D8">
        <w:rPr>
          <w:lang w:val="es-CL"/>
        </w:rPr>
        <w:t xml:space="preserve"> ya que el área de la modificación es pequeña.</w:t>
      </w:r>
    </w:p>
    <w:p w:rsidR="00BC6D68" w:rsidRPr="00F554D8" w:rsidRDefault="00BC6D68" w:rsidP="00BC6D68">
      <w:pPr>
        <w:pStyle w:val="Standard"/>
        <w:ind w:hanging="1"/>
        <w:jc w:val="both"/>
        <w:rPr>
          <w:sz w:val="24"/>
          <w:szCs w:val="24"/>
          <w:lang w:val="es-CL"/>
        </w:rPr>
      </w:pPr>
    </w:p>
    <w:p w:rsidR="00BC6D68" w:rsidRPr="00F554D8" w:rsidRDefault="00BC6D68" w:rsidP="00BC6D68">
      <w:pPr>
        <w:rPr>
          <w:lang w:val="es-CL"/>
        </w:rPr>
      </w:pPr>
      <w:r w:rsidRPr="00F554D8">
        <w:rPr>
          <w:lang w:val="es-CL"/>
        </w:rPr>
        <w:t xml:space="preserve">La propuesta específica consiste en asumir la mayor parte de las condiciones normativas </w:t>
      </w:r>
      <w:r w:rsidRPr="00F554D8">
        <w:rPr>
          <w:lang w:val="es-CL"/>
        </w:rPr>
        <w:lastRenderedPageBreak/>
        <w:t>del área circundante de renovación residencial ZU-2 pero restringiendo los usos permitidos y la altura, generándose así una ZU-2`. La normativa propuesta estable</w:t>
      </w:r>
      <w:r w:rsidR="000E2B52" w:rsidRPr="00F554D8">
        <w:rPr>
          <w:lang w:val="es-CL"/>
        </w:rPr>
        <w:t>ce</w:t>
      </w:r>
      <w:r w:rsidRPr="00F554D8">
        <w:rPr>
          <w:lang w:val="es-CL"/>
        </w:rPr>
        <w:t xml:space="preserve"> los siguientes usos:</w:t>
      </w:r>
    </w:p>
    <w:p w:rsidR="003514E0" w:rsidRPr="00F554D8" w:rsidRDefault="003514E0" w:rsidP="00BC6D68">
      <w:pPr>
        <w:rPr>
          <w:lang w:val="es-CL"/>
        </w:rPr>
      </w:pPr>
    </w:p>
    <w:p w:rsidR="003514E0" w:rsidRPr="00F554D8" w:rsidRDefault="003514E0" w:rsidP="003514E0">
      <w:pPr>
        <w:pStyle w:val="Standard"/>
        <w:autoSpaceDE w:val="0"/>
        <w:ind w:left="426" w:hanging="426"/>
        <w:jc w:val="both"/>
        <w:rPr>
          <w:rFonts w:ascii="Arial" w:hAnsi="Arial" w:cs="Arial"/>
          <w:sz w:val="24"/>
          <w:szCs w:val="24"/>
        </w:rPr>
      </w:pPr>
      <w:r w:rsidRPr="00F554D8">
        <w:rPr>
          <w:rFonts w:ascii="Arial" w:hAnsi="Arial" w:cs="Arial"/>
          <w:b/>
          <w:sz w:val="24"/>
          <w:szCs w:val="24"/>
        </w:rPr>
        <w:t>Usos permitidos</w:t>
      </w:r>
      <w:r w:rsidRPr="00F554D8">
        <w:rPr>
          <w:rFonts w:ascii="Arial" w:hAnsi="Arial" w:cs="Arial"/>
          <w:sz w:val="24"/>
          <w:szCs w:val="24"/>
        </w:rPr>
        <w:t>:</w:t>
      </w:r>
    </w:p>
    <w:p w:rsidR="003514E0" w:rsidRPr="00F554D8" w:rsidRDefault="003514E0" w:rsidP="003514E0">
      <w:pPr>
        <w:pStyle w:val="Standard"/>
        <w:numPr>
          <w:ilvl w:val="0"/>
          <w:numId w:val="30"/>
        </w:numPr>
        <w:autoSpaceDE w:val="0"/>
        <w:jc w:val="both"/>
        <w:rPr>
          <w:rFonts w:ascii="Arial" w:hAnsi="Arial" w:cs="Arial"/>
          <w:sz w:val="24"/>
          <w:szCs w:val="24"/>
        </w:rPr>
      </w:pPr>
      <w:r w:rsidRPr="00F554D8">
        <w:rPr>
          <w:rFonts w:ascii="Arial" w:hAnsi="Arial" w:cs="Arial"/>
          <w:spacing w:val="-2"/>
          <w:sz w:val="24"/>
          <w:szCs w:val="24"/>
        </w:rPr>
        <w:t>Residencial:</w:t>
      </w:r>
      <w:r w:rsidRPr="00F554D8">
        <w:rPr>
          <w:rFonts w:ascii="Arial" w:hAnsi="Arial" w:cs="Arial"/>
          <w:spacing w:val="-2"/>
          <w:sz w:val="24"/>
          <w:szCs w:val="24"/>
        </w:rPr>
        <w:tab/>
      </w:r>
      <w:r w:rsidRPr="00F554D8">
        <w:rPr>
          <w:rFonts w:ascii="Arial" w:hAnsi="Arial" w:cs="Arial"/>
          <w:spacing w:val="-2"/>
          <w:sz w:val="24"/>
          <w:szCs w:val="24"/>
        </w:rPr>
        <w:tab/>
        <w:t>Vivienda.</w:t>
      </w:r>
    </w:p>
    <w:p w:rsidR="003514E0" w:rsidRPr="00F554D8" w:rsidRDefault="003514E0" w:rsidP="003514E0">
      <w:pPr>
        <w:pStyle w:val="Standard"/>
        <w:numPr>
          <w:ilvl w:val="0"/>
          <w:numId w:val="30"/>
        </w:numPr>
        <w:autoSpaceDE w:val="0"/>
        <w:jc w:val="both"/>
        <w:rPr>
          <w:rFonts w:ascii="Arial" w:hAnsi="Arial" w:cs="Arial"/>
          <w:sz w:val="24"/>
          <w:szCs w:val="24"/>
        </w:rPr>
      </w:pPr>
      <w:r w:rsidRPr="00F554D8">
        <w:rPr>
          <w:rFonts w:ascii="Arial" w:hAnsi="Arial" w:cs="Arial"/>
          <w:spacing w:val="-2"/>
          <w:sz w:val="24"/>
          <w:szCs w:val="24"/>
        </w:rPr>
        <w:t>Áreas Verdes:</w:t>
      </w:r>
      <w:r w:rsidRPr="00F554D8">
        <w:rPr>
          <w:rFonts w:ascii="Arial" w:hAnsi="Arial" w:cs="Arial"/>
          <w:spacing w:val="-2"/>
          <w:sz w:val="24"/>
          <w:szCs w:val="24"/>
        </w:rPr>
        <w:tab/>
        <w:t>Parque, plazas, jardines.</w:t>
      </w:r>
    </w:p>
    <w:p w:rsidR="003514E0" w:rsidRPr="00F554D8" w:rsidRDefault="003514E0" w:rsidP="003514E0">
      <w:pPr>
        <w:pStyle w:val="Standard"/>
        <w:autoSpaceDE w:val="0"/>
        <w:ind w:left="993"/>
        <w:jc w:val="both"/>
        <w:rPr>
          <w:rFonts w:ascii="Arial" w:hAnsi="Arial" w:cs="Arial"/>
          <w:spacing w:val="-2"/>
          <w:sz w:val="24"/>
          <w:szCs w:val="24"/>
        </w:rPr>
      </w:pPr>
    </w:p>
    <w:p w:rsidR="003514E0" w:rsidRPr="00F554D8" w:rsidRDefault="003514E0" w:rsidP="003514E0">
      <w:pPr>
        <w:pStyle w:val="Standard"/>
        <w:autoSpaceDE w:val="0"/>
        <w:ind w:left="426" w:hanging="426"/>
        <w:jc w:val="both"/>
        <w:rPr>
          <w:rFonts w:ascii="Arial" w:hAnsi="Arial" w:cs="Arial"/>
          <w:b/>
          <w:sz w:val="24"/>
          <w:szCs w:val="24"/>
        </w:rPr>
      </w:pPr>
      <w:r w:rsidRPr="00F554D8">
        <w:rPr>
          <w:rFonts w:ascii="Arial" w:hAnsi="Arial" w:cs="Arial"/>
          <w:b/>
          <w:sz w:val="24"/>
          <w:szCs w:val="24"/>
        </w:rPr>
        <w:t>Usos prohibidos:</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Equipamiento científico de cualquier orden.</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Equipamiento de comercio de cualquier orden.</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Equipamiento de culto y cultura de cualquier orden.</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Equipamiento de deporte de cualquier orden.</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Equipamiento de educación.</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Equipamiento de esparcimiento de cualquier orden.</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Equipamiento de salud de cualquier orden.</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Equipamiento de seguridad de cualquier orden.</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Equipamiento de servicios de cualquier orden.</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Equipamiento social de cualquier orden.</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Actividades productivas de cualquier orden.</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Actividades de servicio de carácter similar al industrial, de cualquier orden.</w:t>
      </w:r>
    </w:p>
    <w:p w:rsidR="003514E0" w:rsidRPr="00F554D8" w:rsidRDefault="003514E0" w:rsidP="003514E0">
      <w:pPr>
        <w:pStyle w:val="Standard"/>
        <w:numPr>
          <w:ilvl w:val="0"/>
          <w:numId w:val="31"/>
        </w:numPr>
        <w:autoSpaceDE w:val="0"/>
        <w:jc w:val="both"/>
        <w:rPr>
          <w:rFonts w:ascii="Arial" w:hAnsi="Arial" w:cs="Arial"/>
          <w:sz w:val="24"/>
          <w:szCs w:val="24"/>
        </w:rPr>
      </w:pPr>
      <w:r w:rsidRPr="00F554D8">
        <w:rPr>
          <w:rFonts w:ascii="Arial" w:hAnsi="Arial" w:cs="Arial"/>
          <w:spacing w:val="-2"/>
          <w:sz w:val="24"/>
          <w:szCs w:val="24"/>
        </w:rPr>
        <w:t>Infraestructura de cualquier orden.</w:t>
      </w:r>
    </w:p>
    <w:p w:rsidR="003514E0" w:rsidRPr="00F554D8" w:rsidRDefault="003514E0" w:rsidP="003514E0">
      <w:pPr>
        <w:pStyle w:val="Standard"/>
        <w:autoSpaceDE w:val="0"/>
        <w:ind w:left="567"/>
        <w:jc w:val="both"/>
        <w:rPr>
          <w:rFonts w:ascii="Arial" w:hAnsi="Arial" w:cs="Arial"/>
          <w:b/>
          <w:spacing w:val="-2"/>
          <w:sz w:val="24"/>
          <w:szCs w:val="24"/>
        </w:rPr>
      </w:pPr>
    </w:p>
    <w:p w:rsidR="003514E0" w:rsidRPr="00F554D8" w:rsidRDefault="003514E0" w:rsidP="003514E0">
      <w:pPr>
        <w:pStyle w:val="Standard"/>
        <w:autoSpaceDE w:val="0"/>
        <w:jc w:val="both"/>
        <w:rPr>
          <w:rFonts w:ascii="Arial" w:hAnsi="Arial" w:cs="Arial"/>
          <w:spacing w:val="-2"/>
          <w:sz w:val="24"/>
          <w:szCs w:val="24"/>
        </w:rPr>
      </w:pPr>
      <w:r w:rsidRPr="00F554D8">
        <w:rPr>
          <w:rFonts w:ascii="Arial" w:hAnsi="Arial" w:cs="Arial"/>
          <w:b/>
          <w:spacing w:val="-2"/>
          <w:sz w:val="24"/>
          <w:szCs w:val="24"/>
        </w:rPr>
        <w:t>Cuadro de normas urbanísticas</w:t>
      </w:r>
      <w:r w:rsidRPr="00F554D8">
        <w:rPr>
          <w:rFonts w:ascii="Arial" w:hAnsi="Arial" w:cs="Arial"/>
          <w:spacing w:val="-2"/>
          <w:sz w:val="24"/>
          <w:szCs w:val="24"/>
        </w:rPr>
        <w:t>:</w:t>
      </w:r>
    </w:p>
    <w:p w:rsidR="003514E0" w:rsidRPr="00F554D8" w:rsidRDefault="003514E0" w:rsidP="003514E0">
      <w:pPr>
        <w:pStyle w:val="Standard"/>
        <w:autoSpaceDE w:val="0"/>
        <w:ind w:left="567"/>
        <w:jc w:val="both"/>
        <w:rPr>
          <w:rFonts w:ascii="Arial" w:hAnsi="Arial" w:cs="Arial"/>
          <w:spacing w:val="-2"/>
          <w:sz w:val="24"/>
          <w:szCs w:val="24"/>
        </w:rPr>
      </w:pPr>
    </w:p>
    <w:tbl>
      <w:tblPr>
        <w:tblW w:w="8941" w:type="dxa"/>
        <w:tblInd w:w="98" w:type="dxa"/>
        <w:tblLayout w:type="fixed"/>
        <w:tblCellMar>
          <w:left w:w="10" w:type="dxa"/>
          <w:right w:w="10" w:type="dxa"/>
        </w:tblCellMar>
        <w:tblLook w:val="0000"/>
      </w:tblPr>
      <w:tblGrid>
        <w:gridCol w:w="1117"/>
        <w:gridCol w:w="1118"/>
        <w:gridCol w:w="1117"/>
        <w:gridCol w:w="1118"/>
        <w:gridCol w:w="1118"/>
        <w:gridCol w:w="1117"/>
        <w:gridCol w:w="1118"/>
        <w:gridCol w:w="1118"/>
      </w:tblGrid>
      <w:tr w:rsidR="003514E0" w:rsidRPr="00F554D8" w:rsidTr="00401111">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514E0" w:rsidRPr="00F554D8" w:rsidRDefault="003514E0" w:rsidP="00401111">
            <w:pPr>
              <w:pStyle w:val="Textbody"/>
              <w:snapToGrid w:val="0"/>
              <w:ind w:left="-98" w:right="-109"/>
              <w:jc w:val="left"/>
              <w:rPr>
                <w:rFonts w:ascii="Arial" w:hAnsi="Arial" w:cs="Arial"/>
                <w:sz w:val="18"/>
                <w:szCs w:val="24"/>
              </w:rPr>
            </w:pPr>
            <w:r w:rsidRPr="00F554D8">
              <w:rPr>
                <w:rFonts w:ascii="Arial" w:hAnsi="Arial" w:cs="Arial"/>
                <w:sz w:val="18"/>
                <w:szCs w:val="24"/>
              </w:rPr>
              <w:t>Sup.</w:t>
            </w:r>
          </w:p>
          <w:p w:rsidR="003514E0" w:rsidRPr="00F554D8" w:rsidRDefault="003514E0" w:rsidP="00401111">
            <w:pPr>
              <w:pStyle w:val="Textbody"/>
              <w:snapToGrid w:val="0"/>
              <w:ind w:left="-98" w:right="-109"/>
              <w:jc w:val="left"/>
              <w:rPr>
                <w:rFonts w:ascii="Arial" w:hAnsi="Arial" w:cs="Arial"/>
                <w:sz w:val="18"/>
                <w:szCs w:val="24"/>
              </w:rPr>
            </w:pPr>
            <w:r w:rsidRPr="00F554D8">
              <w:rPr>
                <w:rFonts w:ascii="Arial" w:hAnsi="Arial" w:cs="Arial"/>
                <w:sz w:val="18"/>
                <w:szCs w:val="24"/>
              </w:rPr>
              <w:t>Predial mínima</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514E0" w:rsidRPr="00F554D8" w:rsidRDefault="003514E0" w:rsidP="00401111">
            <w:pPr>
              <w:pStyle w:val="Textbody"/>
              <w:snapToGrid w:val="0"/>
              <w:ind w:left="-107" w:right="-109"/>
              <w:jc w:val="left"/>
              <w:rPr>
                <w:rFonts w:ascii="Arial" w:hAnsi="Arial" w:cs="Arial"/>
                <w:sz w:val="18"/>
                <w:szCs w:val="24"/>
              </w:rPr>
            </w:pPr>
            <w:r w:rsidRPr="00F554D8">
              <w:rPr>
                <w:rFonts w:ascii="Arial" w:hAnsi="Arial" w:cs="Arial"/>
                <w:sz w:val="18"/>
                <w:szCs w:val="24"/>
              </w:rPr>
              <w:t>Altura máxima</w:t>
            </w:r>
          </w:p>
          <w:p w:rsidR="003514E0" w:rsidRPr="00F554D8" w:rsidRDefault="003514E0" w:rsidP="00401111">
            <w:pPr>
              <w:pStyle w:val="Textbody"/>
              <w:snapToGrid w:val="0"/>
              <w:ind w:left="-107" w:right="-109"/>
              <w:jc w:val="left"/>
              <w:rPr>
                <w:rFonts w:ascii="Arial" w:hAnsi="Arial" w:cs="Arial"/>
                <w:sz w:val="18"/>
                <w:szCs w:val="24"/>
              </w:rPr>
            </w:pPr>
            <w:r w:rsidRPr="00F554D8">
              <w:rPr>
                <w:rFonts w:ascii="Arial" w:hAnsi="Arial" w:cs="Arial"/>
                <w:sz w:val="18"/>
                <w:szCs w:val="24"/>
              </w:rPr>
              <w:t>(Nº pisos)</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514E0" w:rsidRPr="00F554D8" w:rsidRDefault="003514E0" w:rsidP="00401111">
            <w:pPr>
              <w:pStyle w:val="Textbody"/>
              <w:snapToGrid w:val="0"/>
              <w:ind w:left="-108" w:right="-108"/>
              <w:jc w:val="left"/>
              <w:rPr>
                <w:rFonts w:ascii="Arial" w:hAnsi="Arial" w:cs="Arial"/>
                <w:sz w:val="18"/>
                <w:szCs w:val="24"/>
              </w:rPr>
            </w:pPr>
            <w:r w:rsidRPr="00F554D8">
              <w:rPr>
                <w:rFonts w:ascii="Arial" w:hAnsi="Arial" w:cs="Arial"/>
                <w:sz w:val="18"/>
                <w:szCs w:val="24"/>
              </w:rPr>
              <w:t>Coeficiente constructi-</w:t>
            </w:r>
          </w:p>
          <w:p w:rsidR="003514E0" w:rsidRPr="00F554D8" w:rsidRDefault="003514E0" w:rsidP="00401111">
            <w:pPr>
              <w:pStyle w:val="Textbody"/>
              <w:snapToGrid w:val="0"/>
              <w:ind w:left="-108" w:right="-108"/>
              <w:jc w:val="left"/>
              <w:rPr>
                <w:rFonts w:ascii="Arial" w:hAnsi="Arial" w:cs="Arial"/>
                <w:sz w:val="18"/>
                <w:szCs w:val="24"/>
              </w:rPr>
            </w:pPr>
            <w:r w:rsidRPr="00F554D8">
              <w:rPr>
                <w:rFonts w:ascii="Arial" w:hAnsi="Arial" w:cs="Arial"/>
                <w:sz w:val="18"/>
                <w:szCs w:val="24"/>
              </w:rPr>
              <w:t>bilidad</w:t>
            </w:r>
          </w:p>
        </w:tc>
        <w:tc>
          <w:tcPr>
            <w:tcW w:w="1118" w:type="dxa"/>
            <w:tcBorders>
              <w:top w:val="single" w:sz="4" w:space="0" w:color="000000"/>
              <w:left w:val="single" w:sz="4" w:space="0" w:color="000000"/>
              <w:bottom w:val="single" w:sz="4" w:space="0" w:color="000000"/>
            </w:tcBorders>
            <w:vAlign w:val="center"/>
          </w:tcPr>
          <w:p w:rsidR="003514E0" w:rsidRPr="00F554D8" w:rsidRDefault="003514E0" w:rsidP="00401111">
            <w:pPr>
              <w:pStyle w:val="Textbody"/>
              <w:snapToGrid w:val="0"/>
              <w:ind w:left="-10" w:right="-108" w:firstLine="10"/>
              <w:jc w:val="left"/>
              <w:rPr>
                <w:rFonts w:ascii="Arial" w:hAnsi="Arial" w:cs="Arial"/>
                <w:sz w:val="18"/>
                <w:szCs w:val="24"/>
              </w:rPr>
            </w:pPr>
            <w:r w:rsidRPr="00F554D8">
              <w:rPr>
                <w:rFonts w:ascii="Arial" w:hAnsi="Arial" w:cs="Arial"/>
                <w:sz w:val="18"/>
                <w:szCs w:val="24"/>
              </w:rPr>
              <w:t>Coeficiente Ocupación</w:t>
            </w:r>
          </w:p>
          <w:p w:rsidR="003514E0" w:rsidRPr="00F554D8" w:rsidRDefault="003514E0" w:rsidP="00401111">
            <w:pPr>
              <w:pStyle w:val="Textbody"/>
              <w:snapToGrid w:val="0"/>
              <w:ind w:left="-10" w:right="-108" w:firstLine="10"/>
              <w:jc w:val="left"/>
              <w:rPr>
                <w:rFonts w:ascii="Arial" w:hAnsi="Arial" w:cs="Arial"/>
                <w:sz w:val="18"/>
                <w:szCs w:val="24"/>
              </w:rPr>
            </w:pPr>
            <w:r w:rsidRPr="00F554D8">
              <w:rPr>
                <w:rFonts w:ascii="Arial" w:hAnsi="Arial" w:cs="Arial"/>
                <w:sz w:val="18"/>
                <w:szCs w:val="24"/>
              </w:rPr>
              <w:t>de suelo</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514E0" w:rsidRPr="00F554D8" w:rsidRDefault="003514E0" w:rsidP="00401111">
            <w:pPr>
              <w:pStyle w:val="Textbody"/>
              <w:snapToGrid w:val="0"/>
              <w:ind w:left="-108" w:right="-108"/>
              <w:jc w:val="left"/>
              <w:rPr>
                <w:rFonts w:ascii="Arial" w:hAnsi="Arial" w:cs="Arial"/>
                <w:sz w:val="18"/>
                <w:szCs w:val="24"/>
                <w:lang w:val="pt-BR"/>
              </w:rPr>
            </w:pPr>
            <w:r w:rsidRPr="00F554D8">
              <w:rPr>
                <w:rFonts w:ascii="Arial" w:hAnsi="Arial" w:cs="Arial"/>
                <w:sz w:val="18"/>
                <w:szCs w:val="24"/>
                <w:lang w:val="pt-BR"/>
              </w:rPr>
              <w:t>Sistema de agrupa-miento</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514E0" w:rsidRPr="00F554D8" w:rsidRDefault="003514E0" w:rsidP="00401111">
            <w:pPr>
              <w:pStyle w:val="Textbody"/>
              <w:snapToGrid w:val="0"/>
              <w:ind w:left="-108" w:right="-108"/>
              <w:jc w:val="left"/>
              <w:rPr>
                <w:rFonts w:ascii="Arial" w:hAnsi="Arial" w:cs="Arial"/>
                <w:sz w:val="18"/>
                <w:szCs w:val="24"/>
                <w:lang w:val="pt-BR"/>
              </w:rPr>
            </w:pPr>
            <w:r w:rsidRPr="00F554D8">
              <w:rPr>
                <w:rFonts w:ascii="Arial" w:hAnsi="Arial" w:cs="Arial"/>
                <w:sz w:val="18"/>
                <w:szCs w:val="24"/>
                <w:lang w:val="pt-BR"/>
              </w:rPr>
              <w:t>Rasantes y distancia-mientos</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514E0" w:rsidRPr="00F554D8" w:rsidRDefault="003514E0" w:rsidP="00401111">
            <w:pPr>
              <w:pStyle w:val="Textbody"/>
              <w:snapToGrid w:val="0"/>
              <w:ind w:left="-108" w:right="-108"/>
              <w:jc w:val="left"/>
              <w:rPr>
                <w:rFonts w:ascii="Arial" w:hAnsi="Arial" w:cs="Arial"/>
                <w:sz w:val="18"/>
                <w:szCs w:val="24"/>
                <w:lang w:val="pt-BR"/>
              </w:rPr>
            </w:pPr>
            <w:r w:rsidRPr="00F554D8">
              <w:rPr>
                <w:rFonts w:ascii="Arial" w:hAnsi="Arial" w:cs="Arial"/>
                <w:sz w:val="18"/>
                <w:szCs w:val="24"/>
                <w:lang w:val="pt-BR"/>
              </w:rPr>
              <w:t>Antejardin mínimo</w:t>
            </w:r>
          </w:p>
          <w:p w:rsidR="003514E0" w:rsidRPr="00F554D8" w:rsidRDefault="003514E0" w:rsidP="00401111">
            <w:pPr>
              <w:pStyle w:val="Textbody"/>
              <w:snapToGrid w:val="0"/>
              <w:ind w:left="-108" w:right="-108"/>
              <w:jc w:val="left"/>
              <w:rPr>
                <w:rFonts w:ascii="Arial" w:hAnsi="Arial" w:cs="Arial"/>
                <w:sz w:val="18"/>
                <w:szCs w:val="24"/>
                <w:lang w:val="pt-BR"/>
              </w:rPr>
            </w:pPr>
            <w:r w:rsidRPr="00F554D8">
              <w:rPr>
                <w:rFonts w:ascii="Arial" w:hAnsi="Arial" w:cs="Arial"/>
                <w:sz w:val="18"/>
                <w:szCs w:val="24"/>
                <w:lang w:val="pt-BR"/>
              </w:rPr>
              <w:t>m.</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514E0" w:rsidRPr="00F554D8" w:rsidRDefault="003514E0" w:rsidP="00401111">
            <w:pPr>
              <w:pStyle w:val="Textbody"/>
              <w:snapToGrid w:val="0"/>
              <w:ind w:left="-108" w:right="-108"/>
              <w:jc w:val="left"/>
              <w:rPr>
                <w:rFonts w:ascii="Arial" w:hAnsi="Arial" w:cs="Arial"/>
                <w:sz w:val="18"/>
                <w:szCs w:val="24"/>
                <w:lang w:val="pt-BR"/>
              </w:rPr>
            </w:pPr>
            <w:r w:rsidRPr="00F554D8">
              <w:rPr>
                <w:rFonts w:ascii="Arial" w:hAnsi="Arial" w:cs="Arial"/>
                <w:sz w:val="18"/>
                <w:szCs w:val="24"/>
                <w:lang w:val="pt-BR"/>
              </w:rPr>
              <w:t>Adosamiento Maximo</w:t>
            </w:r>
          </w:p>
          <w:p w:rsidR="003514E0" w:rsidRPr="00F554D8" w:rsidRDefault="003514E0" w:rsidP="00401111">
            <w:pPr>
              <w:pStyle w:val="Textbody"/>
              <w:snapToGrid w:val="0"/>
              <w:ind w:left="-108" w:right="-108"/>
              <w:jc w:val="left"/>
              <w:rPr>
                <w:rFonts w:ascii="Arial" w:hAnsi="Arial" w:cs="Arial"/>
                <w:sz w:val="18"/>
                <w:szCs w:val="24"/>
                <w:lang w:val="pt-BR"/>
              </w:rPr>
            </w:pPr>
            <w:r w:rsidRPr="00F554D8">
              <w:rPr>
                <w:rFonts w:ascii="Arial" w:hAnsi="Arial" w:cs="Arial"/>
                <w:sz w:val="18"/>
                <w:szCs w:val="24"/>
                <w:lang w:val="pt-BR"/>
              </w:rPr>
              <w:t>%</w:t>
            </w:r>
          </w:p>
        </w:tc>
      </w:tr>
      <w:tr w:rsidR="003514E0" w:rsidRPr="00CB3B2E" w:rsidTr="00401111">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514E0" w:rsidRPr="00CB3B2E" w:rsidRDefault="003514E0" w:rsidP="00401111">
            <w:pPr>
              <w:pStyle w:val="Textbody"/>
              <w:snapToGrid w:val="0"/>
              <w:ind w:left="-98" w:right="-109"/>
              <w:jc w:val="center"/>
              <w:rPr>
                <w:rFonts w:ascii="Arial" w:hAnsi="Arial" w:cs="Arial"/>
                <w:b/>
                <w:sz w:val="18"/>
                <w:szCs w:val="24"/>
              </w:rPr>
            </w:pPr>
            <w:r w:rsidRPr="00CB3B2E">
              <w:rPr>
                <w:rFonts w:ascii="Arial" w:hAnsi="Arial" w:cs="Arial"/>
                <w:b/>
                <w:sz w:val="18"/>
                <w:szCs w:val="24"/>
              </w:rPr>
              <w:t>2.500</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514E0" w:rsidRPr="00CB3B2E" w:rsidRDefault="003514E0" w:rsidP="00401111">
            <w:pPr>
              <w:pStyle w:val="Textbody"/>
              <w:snapToGrid w:val="0"/>
              <w:ind w:left="-107" w:right="-109"/>
              <w:jc w:val="center"/>
              <w:rPr>
                <w:rFonts w:ascii="Arial" w:hAnsi="Arial" w:cs="Arial"/>
                <w:b/>
                <w:sz w:val="18"/>
                <w:szCs w:val="24"/>
              </w:rPr>
            </w:pPr>
            <w:r w:rsidRPr="00CB3B2E">
              <w:rPr>
                <w:rFonts w:ascii="Arial" w:hAnsi="Arial" w:cs="Arial"/>
                <w:b/>
                <w:sz w:val="18"/>
                <w:szCs w:val="24"/>
              </w:rPr>
              <w:t>5 pisos</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514E0" w:rsidRPr="00CB3B2E" w:rsidRDefault="003514E0" w:rsidP="00401111">
            <w:pPr>
              <w:pStyle w:val="Textbody"/>
              <w:snapToGrid w:val="0"/>
              <w:ind w:left="-108" w:right="-108"/>
              <w:jc w:val="center"/>
              <w:rPr>
                <w:rFonts w:ascii="Arial" w:hAnsi="Arial" w:cs="Arial"/>
                <w:b/>
                <w:sz w:val="18"/>
                <w:szCs w:val="24"/>
              </w:rPr>
            </w:pPr>
            <w:r w:rsidRPr="00CB3B2E">
              <w:rPr>
                <w:rFonts w:ascii="Arial" w:hAnsi="Arial" w:cs="Arial"/>
                <w:b/>
                <w:sz w:val="18"/>
                <w:szCs w:val="24"/>
              </w:rPr>
              <w:t>2.3</w:t>
            </w:r>
          </w:p>
        </w:tc>
        <w:tc>
          <w:tcPr>
            <w:tcW w:w="1118" w:type="dxa"/>
            <w:tcBorders>
              <w:top w:val="single" w:sz="4" w:space="0" w:color="000000"/>
              <w:left w:val="single" w:sz="4" w:space="0" w:color="000000"/>
              <w:bottom w:val="single" w:sz="4" w:space="0" w:color="000000"/>
            </w:tcBorders>
            <w:vAlign w:val="center"/>
          </w:tcPr>
          <w:p w:rsidR="003514E0" w:rsidRPr="00CB3B2E" w:rsidRDefault="003514E0" w:rsidP="00401111">
            <w:pPr>
              <w:pStyle w:val="Textbody"/>
              <w:snapToGrid w:val="0"/>
              <w:ind w:left="50" w:right="-108"/>
              <w:jc w:val="center"/>
              <w:rPr>
                <w:rFonts w:ascii="Arial" w:hAnsi="Arial" w:cs="Arial"/>
                <w:b/>
                <w:sz w:val="18"/>
                <w:szCs w:val="24"/>
              </w:rPr>
            </w:pPr>
            <w:r w:rsidRPr="00CB3B2E">
              <w:rPr>
                <w:rFonts w:ascii="Arial" w:hAnsi="Arial" w:cs="Arial"/>
                <w:b/>
                <w:sz w:val="18"/>
                <w:szCs w:val="24"/>
              </w:rPr>
              <w:t>0.6</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514E0" w:rsidRPr="00CB3B2E" w:rsidRDefault="003514E0" w:rsidP="00401111">
            <w:pPr>
              <w:pStyle w:val="Textbody"/>
              <w:snapToGrid w:val="0"/>
              <w:ind w:left="-108" w:right="-108"/>
              <w:jc w:val="center"/>
              <w:rPr>
                <w:rFonts w:ascii="Arial" w:hAnsi="Arial" w:cs="Arial"/>
                <w:b/>
                <w:sz w:val="18"/>
                <w:szCs w:val="24"/>
                <w:lang w:val="pt-BR"/>
              </w:rPr>
            </w:pPr>
            <w:r w:rsidRPr="00CB3B2E">
              <w:rPr>
                <w:rFonts w:ascii="Arial" w:hAnsi="Arial" w:cs="Arial"/>
                <w:b/>
                <w:sz w:val="18"/>
                <w:szCs w:val="24"/>
                <w:lang w:val="pt-BR"/>
              </w:rPr>
              <w:t>A-P*</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514E0" w:rsidRPr="00CB3B2E" w:rsidRDefault="003514E0" w:rsidP="00401111">
            <w:pPr>
              <w:pStyle w:val="Textbody"/>
              <w:snapToGrid w:val="0"/>
              <w:ind w:left="-108" w:right="-108"/>
              <w:jc w:val="center"/>
              <w:rPr>
                <w:rFonts w:ascii="Arial" w:hAnsi="Arial" w:cs="Arial"/>
                <w:b/>
                <w:sz w:val="18"/>
                <w:szCs w:val="24"/>
                <w:lang w:val="pt-BR"/>
              </w:rPr>
            </w:pPr>
            <w:r w:rsidRPr="00CB3B2E">
              <w:rPr>
                <w:rFonts w:ascii="Arial" w:hAnsi="Arial" w:cs="Arial"/>
                <w:b/>
                <w:sz w:val="18"/>
                <w:szCs w:val="24"/>
                <w:lang w:val="pt-BR"/>
              </w:rPr>
              <w:t>OGUC</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514E0" w:rsidRPr="00CB3B2E" w:rsidRDefault="003514E0" w:rsidP="00401111">
            <w:pPr>
              <w:pStyle w:val="Textbody"/>
              <w:snapToGrid w:val="0"/>
              <w:ind w:left="-108" w:right="-108"/>
              <w:jc w:val="center"/>
              <w:rPr>
                <w:rFonts w:ascii="Arial" w:hAnsi="Arial" w:cs="Arial"/>
                <w:b/>
                <w:sz w:val="18"/>
                <w:szCs w:val="24"/>
                <w:lang w:val="pt-BR"/>
              </w:rPr>
            </w:pPr>
            <w:r w:rsidRPr="00CB3B2E">
              <w:rPr>
                <w:rFonts w:ascii="Arial" w:hAnsi="Arial" w:cs="Arial"/>
                <w:b/>
                <w:sz w:val="18"/>
                <w:szCs w:val="24"/>
                <w:lang w:val="pt-BR"/>
              </w:rPr>
              <w:t>Art.11º</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514E0" w:rsidRPr="00CB3B2E" w:rsidRDefault="003514E0" w:rsidP="00401111">
            <w:pPr>
              <w:pStyle w:val="Textbody"/>
              <w:snapToGrid w:val="0"/>
              <w:ind w:left="-108" w:right="-108"/>
              <w:jc w:val="center"/>
              <w:rPr>
                <w:rFonts w:ascii="Arial" w:hAnsi="Arial" w:cs="Arial"/>
                <w:b/>
                <w:sz w:val="18"/>
                <w:szCs w:val="24"/>
                <w:lang w:val="pt-BR"/>
              </w:rPr>
            </w:pPr>
            <w:r w:rsidRPr="00CB3B2E">
              <w:rPr>
                <w:rFonts w:ascii="Arial" w:hAnsi="Arial" w:cs="Arial"/>
                <w:b/>
                <w:sz w:val="18"/>
                <w:szCs w:val="24"/>
                <w:lang w:val="pt-BR"/>
              </w:rPr>
              <w:t>40</w:t>
            </w:r>
          </w:p>
        </w:tc>
      </w:tr>
    </w:tbl>
    <w:p w:rsidR="003514E0" w:rsidRPr="00CB3B2E" w:rsidRDefault="003514E0" w:rsidP="003514E0">
      <w:pPr>
        <w:pStyle w:val="Textbody"/>
        <w:tabs>
          <w:tab w:val="left" w:pos="284"/>
        </w:tabs>
        <w:rPr>
          <w:rFonts w:ascii="Arial" w:hAnsi="Arial" w:cs="Arial"/>
          <w:sz w:val="18"/>
          <w:szCs w:val="24"/>
          <w:lang w:val="pt-BR"/>
        </w:rPr>
      </w:pPr>
      <w:r w:rsidRPr="00CB3B2E">
        <w:rPr>
          <w:rFonts w:ascii="Arial" w:hAnsi="Arial" w:cs="Arial"/>
          <w:sz w:val="18"/>
          <w:szCs w:val="24"/>
          <w:lang w:val="pt-BR"/>
        </w:rPr>
        <w:t>*</w:t>
      </w:r>
      <w:r w:rsidRPr="00CB3B2E">
        <w:rPr>
          <w:rFonts w:ascii="Arial" w:hAnsi="Arial" w:cs="Arial"/>
          <w:sz w:val="18"/>
          <w:szCs w:val="24"/>
          <w:lang w:val="pt-BR"/>
        </w:rPr>
        <w:tab/>
        <w:t>A= Aislado.</w:t>
      </w:r>
    </w:p>
    <w:p w:rsidR="003514E0" w:rsidRPr="00CB3B2E" w:rsidRDefault="003514E0" w:rsidP="003514E0">
      <w:pPr>
        <w:pStyle w:val="Textbody"/>
        <w:tabs>
          <w:tab w:val="left" w:pos="284"/>
        </w:tabs>
        <w:rPr>
          <w:rFonts w:ascii="Arial" w:hAnsi="Arial" w:cs="Arial"/>
          <w:szCs w:val="24"/>
          <w:lang w:val="pt-BR"/>
        </w:rPr>
      </w:pPr>
      <w:r w:rsidRPr="00CB3B2E">
        <w:rPr>
          <w:rFonts w:ascii="Arial" w:hAnsi="Arial" w:cs="Arial"/>
          <w:sz w:val="18"/>
          <w:szCs w:val="24"/>
          <w:lang w:val="pt-BR"/>
        </w:rPr>
        <w:t>*</w:t>
      </w:r>
      <w:r w:rsidRPr="00CB3B2E">
        <w:rPr>
          <w:rFonts w:ascii="Arial" w:hAnsi="Arial" w:cs="Arial"/>
          <w:sz w:val="18"/>
          <w:szCs w:val="24"/>
          <w:lang w:val="pt-BR"/>
        </w:rPr>
        <w:tab/>
        <w:t>P= Pareado.</w:t>
      </w:r>
    </w:p>
    <w:p w:rsidR="003514E0" w:rsidRPr="00CB3B2E" w:rsidRDefault="003514E0" w:rsidP="003514E0">
      <w:pPr>
        <w:pStyle w:val="Standard"/>
        <w:autoSpaceDE w:val="0"/>
        <w:ind w:left="567"/>
        <w:jc w:val="both"/>
        <w:rPr>
          <w:rFonts w:ascii="Arial" w:hAnsi="Arial" w:cs="Arial"/>
          <w:b/>
          <w:bCs/>
          <w:sz w:val="24"/>
          <w:szCs w:val="24"/>
        </w:rPr>
      </w:pPr>
    </w:p>
    <w:p w:rsidR="003514E0" w:rsidRPr="00CB3B2E" w:rsidRDefault="003514E0" w:rsidP="003514E0">
      <w:pPr>
        <w:pStyle w:val="Standard"/>
        <w:autoSpaceDE w:val="0"/>
        <w:ind w:left="426" w:hanging="425"/>
        <w:jc w:val="both"/>
        <w:rPr>
          <w:rFonts w:ascii="Arial" w:hAnsi="Arial" w:cs="Arial"/>
          <w:b/>
          <w:bCs/>
          <w:sz w:val="24"/>
          <w:szCs w:val="24"/>
        </w:rPr>
      </w:pPr>
      <w:r w:rsidRPr="00CB3B2E">
        <w:rPr>
          <w:rFonts w:ascii="Arial" w:hAnsi="Arial" w:cs="Arial"/>
          <w:b/>
          <w:bCs/>
          <w:sz w:val="24"/>
          <w:szCs w:val="24"/>
        </w:rPr>
        <w:t>Disposiciones complementarias:</w:t>
      </w:r>
    </w:p>
    <w:p w:rsidR="003514E0" w:rsidRPr="00CB3B2E" w:rsidRDefault="003514E0" w:rsidP="003514E0">
      <w:pPr>
        <w:pStyle w:val="Standard"/>
        <w:autoSpaceDE w:val="0"/>
        <w:ind w:left="1134" w:hanging="425"/>
        <w:jc w:val="both"/>
        <w:rPr>
          <w:rFonts w:ascii="Arial" w:hAnsi="Arial" w:cs="Arial"/>
          <w:b/>
          <w:bCs/>
          <w:sz w:val="24"/>
          <w:szCs w:val="24"/>
        </w:rPr>
      </w:pPr>
    </w:p>
    <w:p w:rsidR="003514E0" w:rsidRPr="00CB3B2E" w:rsidRDefault="003514E0" w:rsidP="003514E0">
      <w:pPr>
        <w:pStyle w:val="Standard"/>
        <w:tabs>
          <w:tab w:val="left" w:pos="993"/>
        </w:tabs>
        <w:autoSpaceDE w:val="0"/>
        <w:ind w:left="709"/>
        <w:jc w:val="both"/>
        <w:rPr>
          <w:rFonts w:ascii="Arial" w:hAnsi="Arial" w:cs="Arial"/>
          <w:sz w:val="24"/>
          <w:szCs w:val="24"/>
        </w:rPr>
      </w:pPr>
      <w:r w:rsidRPr="00CB3B2E">
        <w:rPr>
          <w:rFonts w:ascii="Arial" w:hAnsi="Arial" w:cs="Arial"/>
          <w:spacing w:val="-2"/>
          <w:sz w:val="24"/>
          <w:szCs w:val="24"/>
        </w:rPr>
        <w:t>•</w:t>
      </w:r>
      <w:r w:rsidRPr="00CB3B2E">
        <w:rPr>
          <w:rFonts w:ascii="Arial" w:hAnsi="Arial" w:cs="Arial"/>
          <w:spacing w:val="-2"/>
          <w:sz w:val="24"/>
          <w:szCs w:val="24"/>
        </w:rPr>
        <w:tab/>
        <w:t>Densidad máxima: 1.800 Hab./há.</w:t>
      </w:r>
    </w:p>
    <w:p w:rsidR="003514E0" w:rsidRPr="00F554D8" w:rsidRDefault="003514E0" w:rsidP="003514E0">
      <w:pPr>
        <w:pStyle w:val="Standard"/>
        <w:tabs>
          <w:tab w:val="left" w:pos="993"/>
        </w:tabs>
        <w:autoSpaceDE w:val="0"/>
        <w:ind w:left="709"/>
        <w:jc w:val="both"/>
        <w:rPr>
          <w:rFonts w:ascii="Arial" w:hAnsi="Arial" w:cs="Arial"/>
          <w:sz w:val="24"/>
          <w:szCs w:val="24"/>
        </w:rPr>
      </w:pPr>
      <w:r w:rsidRPr="00CB3B2E">
        <w:rPr>
          <w:rFonts w:ascii="Arial" w:hAnsi="Arial" w:cs="Arial"/>
          <w:spacing w:val="-2"/>
          <w:sz w:val="24"/>
          <w:szCs w:val="24"/>
        </w:rPr>
        <w:t>•</w:t>
      </w:r>
      <w:r w:rsidRPr="00CB3B2E">
        <w:rPr>
          <w:rFonts w:ascii="Arial" w:hAnsi="Arial" w:cs="Arial"/>
          <w:spacing w:val="-2"/>
          <w:sz w:val="24"/>
          <w:szCs w:val="24"/>
        </w:rPr>
        <w:tab/>
        <w:t>Los antejardines no pueden</w:t>
      </w:r>
      <w:r w:rsidRPr="00F554D8">
        <w:rPr>
          <w:rFonts w:ascii="Arial" w:hAnsi="Arial" w:cs="Arial"/>
          <w:spacing w:val="-2"/>
          <w:sz w:val="24"/>
          <w:szCs w:val="24"/>
        </w:rPr>
        <w:t xml:space="preserve"> utilizarse para estacionamiento de vehículos.</w:t>
      </w:r>
    </w:p>
    <w:p w:rsidR="003514E0" w:rsidRPr="00F554D8" w:rsidRDefault="003514E0" w:rsidP="003514E0">
      <w:pPr>
        <w:pStyle w:val="Standard"/>
        <w:tabs>
          <w:tab w:val="left" w:pos="993"/>
        </w:tabs>
        <w:autoSpaceDE w:val="0"/>
        <w:ind w:left="993" w:hanging="284"/>
        <w:jc w:val="both"/>
        <w:rPr>
          <w:rFonts w:ascii="Arial" w:hAnsi="Arial" w:cs="Arial"/>
          <w:sz w:val="24"/>
          <w:szCs w:val="24"/>
        </w:rPr>
      </w:pPr>
      <w:r w:rsidRPr="00F554D8">
        <w:rPr>
          <w:rFonts w:ascii="Arial" w:hAnsi="Arial" w:cs="Arial"/>
          <w:sz w:val="24"/>
          <w:szCs w:val="24"/>
        </w:rPr>
        <w:t>•</w:t>
      </w:r>
      <w:r w:rsidRPr="00F554D8">
        <w:rPr>
          <w:rFonts w:ascii="Arial" w:hAnsi="Arial" w:cs="Arial"/>
          <w:sz w:val="24"/>
          <w:szCs w:val="24"/>
        </w:rPr>
        <w:tab/>
        <w:t>Las construcciones pareadas no podrán sobrepasar los 9m de altura medidos en el deslinde con los predios vecinos y su profundidad máxima será de 15m o el equivalente al 40% del fondo del predio cuando la profundidad de éste sea inferior a 25m.   Sobre esta altura el sistema de agrupamiento es aislado.</w:t>
      </w:r>
    </w:p>
    <w:p w:rsidR="003514E0" w:rsidRPr="00F554D8" w:rsidRDefault="003514E0" w:rsidP="003514E0">
      <w:pPr>
        <w:pStyle w:val="Standard"/>
        <w:autoSpaceDE w:val="0"/>
        <w:ind w:left="567"/>
        <w:jc w:val="both"/>
        <w:rPr>
          <w:rFonts w:asciiTheme="minorHAnsi" w:hAnsiTheme="minorHAnsi"/>
          <w:b/>
          <w:bCs/>
          <w:sz w:val="24"/>
          <w:szCs w:val="24"/>
        </w:rPr>
      </w:pPr>
    </w:p>
    <w:p w:rsidR="005929DB" w:rsidRPr="00F554D8" w:rsidRDefault="005929DB" w:rsidP="002E717C">
      <w:pPr>
        <w:rPr>
          <w:lang w:val="es-CL"/>
        </w:rPr>
      </w:pPr>
    </w:p>
    <w:p w:rsidR="002E717C" w:rsidRPr="00F554D8" w:rsidRDefault="002E717C" w:rsidP="002E717C">
      <w:pPr>
        <w:pStyle w:val="Ttulo1"/>
        <w:rPr>
          <w:lang w:val="es-CL"/>
        </w:rPr>
      </w:pPr>
      <w:r w:rsidRPr="00F554D8">
        <w:rPr>
          <w:lang w:val="es-CL"/>
        </w:rPr>
        <w:t>analisis de factibilidad vial</w:t>
      </w:r>
    </w:p>
    <w:p w:rsidR="002E717C" w:rsidRPr="00F554D8" w:rsidRDefault="002E717C" w:rsidP="002E717C">
      <w:pPr>
        <w:rPr>
          <w:lang w:val="es-CL"/>
        </w:rPr>
      </w:pPr>
    </w:p>
    <w:p w:rsidR="00147C75" w:rsidRDefault="00147C75" w:rsidP="002E717C">
      <w:pPr>
        <w:rPr>
          <w:lang w:val="es-CL"/>
        </w:rPr>
      </w:pPr>
      <w:r w:rsidRPr="00F554D8">
        <w:rPr>
          <w:lang w:val="es-CL"/>
        </w:rPr>
        <w:t xml:space="preserve">El análisis de factibilidad vial se realiza tomando como punto de partida el Estudio de Capacidad Vial aprobado junto con el PRC vigente. Luego, lo que interesa demostrar es que la modificación propuesta no incide en las conclusiones del referido estudio. Para ello, </w:t>
      </w:r>
      <w:r w:rsidRPr="00F554D8">
        <w:rPr>
          <w:lang w:val="es-CL"/>
        </w:rPr>
        <w:lastRenderedPageBreak/>
        <w:t>se estiman</w:t>
      </w:r>
      <w:r>
        <w:rPr>
          <w:lang w:val="es-CL"/>
        </w:rPr>
        <w:t xml:space="preserve"> los viajes generados por la modificación y se evalúa como estos inciden en las vías estructurantes cercanas a la modificación.</w:t>
      </w:r>
    </w:p>
    <w:p w:rsidR="00147C75" w:rsidRDefault="00147C75" w:rsidP="002E717C">
      <w:pPr>
        <w:rPr>
          <w:lang w:val="es-CL"/>
        </w:rPr>
      </w:pPr>
    </w:p>
    <w:p w:rsidR="00506FDA" w:rsidRDefault="00506FDA" w:rsidP="00506FDA">
      <w:pPr>
        <w:pStyle w:val="Ttulo2"/>
        <w:rPr>
          <w:lang w:val="es-CL"/>
        </w:rPr>
      </w:pPr>
      <w:r>
        <w:rPr>
          <w:lang w:val="es-CL"/>
        </w:rPr>
        <w:t>Zonificación ECV</w:t>
      </w:r>
    </w:p>
    <w:p w:rsidR="00506FDA" w:rsidRDefault="00506FDA" w:rsidP="00506FDA">
      <w:pPr>
        <w:rPr>
          <w:lang w:val="es-CL"/>
        </w:rPr>
      </w:pPr>
    </w:p>
    <w:p w:rsidR="00506FDA" w:rsidRDefault="00506FDA" w:rsidP="00506FDA">
      <w:pPr>
        <w:rPr>
          <w:lang w:val="es-CL"/>
        </w:rPr>
      </w:pPr>
      <w:r>
        <w:rPr>
          <w:lang w:val="es-CL"/>
        </w:rPr>
        <w:t xml:space="preserve">La zonificación utilizada en el ECV del PRC vigente corresponde a la misma utilizada en ESTRAUS y se aprecia en la figura siguiente. En la figura se observa que la zona a la que pertenece el área afecta a la modificación es la 279, cuya cantidad de viajes generados es de </w:t>
      </w:r>
      <w:r w:rsidR="00FC3394">
        <w:rPr>
          <w:lang w:val="es-CL"/>
        </w:rPr>
        <w:t>6950 viajes en el periodo de la punta mañana.</w:t>
      </w:r>
    </w:p>
    <w:p w:rsidR="00506FDA" w:rsidRDefault="00506FDA" w:rsidP="00506FDA">
      <w:pPr>
        <w:rPr>
          <w:lang w:val="es-CL"/>
        </w:rPr>
      </w:pPr>
    </w:p>
    <w:p w:rsidR="00506FDA" w:rsidRDefault="00506FDA" w:rsidP="00506FDA">
      <w:pPr>
        <w:pStyle w:val="Titulofigura"/>
        <w:rPr>
          <w:lang w:val="es-CL"/>
        </w:rPr>
      </w:pPr>
      <w:r>
        <w:rPr>
          <w:lang w:val="es-CL"/>
        </w:rPr>
        <w:t>Zonificación ECV</w:t>
      </w:r>
    </w:p>
    <w:p w:rsidR="00506FDA" w:rsidRDefault="00EF07CA" w:rsidP="00506FDA">
      <w:pPr>
        <w:pStyle w:val="Titulofigura"/>
        <w:numPr>
          <w:ilvl w:val="0"/>
          <w:numId w:val="0"/>
        </w:numPr>
        <w:ind w:left="360" w:hanging="360"/>
        <w:rPr>
          <w:lang w:val="es-CL"/>
        </w:rPr>
      </w:pPr>
      <w:r>
        <w:rPr>
          <w:noProof/>
          <w:lang w:val="es-ES"/>
        </w:rPr>
        <w:drawing>
          <wp:inline distT="0" distB="0" distL="0" distR="0">
            <wp:extent cx="2355850" cy="2660650"/>
            <wp:effectExtent l="1905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355850" cy="2660650"/>
                    </a:xfrm>
                    <a:prstGeom prst="rect">
                      <a:avLst/>
                    </a:prstGeom>
                    <a:noFill/>
                    <a:ln w="9525">
                      <a:noFill/>
                      <a:miter lim="800000"/>
                      <a:headEnd/>
                      <a:tailEnd/>
                    </a:ln>
                  </pic:spPr>
                </pic:pic>
              </a:graphicData>
            </a:graphic>
          </wp:inline>
        </w:drawing>
      </w:r>
    </w:p>
    <w:p w:rsidR="00506FDA" w:rsidRPr="00506FDA" w:rsidRDefault="00506FDA" w:rsidP="00506FDA">
      <w:pPr>
        <w:pStyle w:val="Titulofigura"/>
        <w:numPr>
          <w:ilvl w:val="0"/>
          <w:numId w:val="0"/>
        </w:numPr>
        <w:ind w:left="360" w:hanging="360"/>
        <w:rPr>
          <w:lang w:val="es-CL"/>
        </w:rPr>
      </w:pPr>
    </w:p>
    <w:p w:rsidR="00506FDA" w:rsidRDefault="00FC3394" w:rsidP="00FC3394">
      <w:pPr>
        <w:pStyle w:val="Ttulo2"/>
        <w:rPr>
          <w:lang w:val="es-CL"/>
        </w:rPr>
      </w:pPr>
      <w:r>
        <w:rPr>
          <w:lang w:val="es-CL"/>
        </w:rPr>
        <w:t>Asignación de flujos en vías pertenecientes al área de influencia de la modificación.</w:t>
      </w:r>
    </w:p>
    <w:p w:rsidR="00FC3394" w:rsidRDefault="00FC3394" w:rsidP="00FC3394">
      <w:pPr>
        <w:rPr>
          <w:lang w:val="es-CL"/>
        </w:rPr>
      </w:pPr>
    </w:p>
    <w:p w:rsidR="00FC3394" w:rsidRDefault="00FC3394" w:rsidP="00FC3394">
      <w:pPr>
        <w:rPr>
          <w:lang w:val="es-CL"/>
        </w:rPr>
      </w:pPr>
      <w:r>
        <w:rPr>
          <w:lang w:val="es-CL"/>
        </w:rPr>
        <w:t>Las vías estructurantes de la comuna pertenecientes al área de influencia directa de la modificación corresponden a Varas Mena por el norte, Sebastopol por el sur, Santa Rosa por el oriente y 18 de Septiembre por el poniente (ver figura siguiente)</w:t>
      </w:r>
    </w:p>
    <w:p w:rsidR="00FC3394" w:rsidRDefault="00FC3394" w:rsidP="00FC3394">
      <w:pPr>
        <w:rPr>
          <w:lang w:val="es-CL"/>
        </w:rPr>
      </w:pPr>
    </w:p>
    <w:p w:rsidR="00FC3394" w:rsidRDefault="00FC3394" w:rsidP="00FC3394">
      <w:pPr>
        <w:pStyle w:val="Titulofigura"/>
        <w:rPr>
          <w:lang w:val="es-CL"/>
        </w:rPr>
      </w:pPr>
      <w:r>
        <w:rPr>
          <w:lang w:val="es-CL"/>
        </w:rPr>
        <w:t>Vías del área de influencia</w:t>
      </w:r>
    </w:p>
    <w:p w:rsidR="00FC3394" w:rsidRDefault="00EF07CA" w:rsidP="00FC3394">
      <w:pPr>
        <w:pStyle w:val="Titulofigura"/>
        <w:numPr>
          <w:ilvl w:val="0"/>
          <w:numId w:val="0"/>
        </w:numPr>
        <w:ind w:left="360" w:hanging="360"/>
        <w:rPr>
          <w:lang w:val="es-CL"/>
        </w:rPr>
      </w:pPr>
      <w:r>
        <w:rPr>
          <w:b w:val="0"/>
          <w:noProof/>
          <w:lang w:val="es-ES"/>
        </w:rPr>
        <w:drawing>
          <wp:inline distT="0" distB="0" distL="0" distR="0">
            <wp:extent cx="2768600" cy="1689100"/>
            <wp:effectExtent l="19050" t="19050" r="1270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185" t="17403" r="38739" b="22813"/>
                    <a:stretch>
                      <a:fillRect/>
                    </a:stretch>
                  </pic:blipFill>
                  <pic:spPr bwMode="auto">
                    <a:xfrm>
                      <a:off x="0" y="0"/>
                      <a:ext cx="2768600" cy="1689100"/>
                    </a:xfrm>
                    <a:prstGeom prst="rect">
                      <a:avLst/>
                    </a:prstGeom>
                    <a:noFill/>
                    <a:ln w="6350" cmpd="sng">
                      <a:solidFill>
                        <a:srgbClr val="000000"/>
                      </a:solidFill>
                      <a:miter lim="800000"/>
                      <a:headEnd/>
                      <a:tailEnd/>
                    </a:ln>
                    <a:effectLst/>
                  </pic:spPr>
                </pic:pic>
              </a:graphicData>
            </a:graphic>
          </wp:inline>
        </w:drawing>
      </w:r>
    </w:p>
    <w:p w:rsidR="00FC3394" w:rsidRDefault="00FC3394" w:rsidP="00FC3394">
      <w:pPr>
        <w:pStyle w:val="Titulofigura"/>
        <w:numPr>
          <w:ilvl w:val="0"/>
          <w:numId w:val="0"/>
        </w:numPr>
        <w:ind w:left="360" w:hanging="360"/>
        <w:rPr>
          <w:lang w:val="es-CL"/>
        </w:rPr>
      </w:pPr>
    </w:p>
    <w:p w:rsidR="00FC3394" w:rsidRDefault="00FC3394" w:rsidP="00FC3394">
      <w:pPr>
        <w:rPr>
          <w:lang w:val="es-CL"/>
        </w:rPr>
      </w:pPr>
      <w:r>
        <w:rPr>
          <w:lang w:val="es-CL"/>
        </w:rPr>
        <w:lastRenderedPageBreak/>
        <w:t>En el cuadro siguiente se indica para cada una de ellas los anchos de faja establecidos en el PRC vigente, su asignación de flujo y grado de saturación.</w:t>
      </w:r>
    </w:p>
    <w:p w:rsidR="00B26028" w:rsidRDefault="00B26028" w:rsidP="00FC3394">
      <w:pPr>
        <w:rPr>
          <w:lang w:val="es-CL"/>
        </w:rPr>
      </w:pPr>
    </w:p>
    <w:p w:rsidR="00FC3394" w:rsidRDefault="00B26028" w:rsidP="00B26028">
      <w:pPr>
        <w:pStyle w:val="Titulocuadro"/>
        <w:rPr>
          <w:lang w:val="es-CL"/>
        </w:rPr>
      </w:pPr>
      <w:r>
        <w:rPr>
          <w:lang w:val="es-CL"/>
        </w:rPr>
        <w:t>Indicadores de operación vías relevantes</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698"/>
        <w:gridCol w:w="3047"/>
        <w:gridCol w:w="2110"/>
        <w:gridCol w:w="2110"/>
      </w:tblGrid>
      <w:tr w:rsidR="00EB5305" w:rsidRPr="009C7DD6" w:rsidTr="00EB5305">
        <w:trPr>
          <w:jc w:val="center"/>
        </w:trPr>
        <w:tc>
          <w:tcPr>
            <w:tcW w:w="1856" w:type="dxa"/>
          </w:tcPr>
          <w:p w:rsidR="00EB5305" w:rsidRPr="009C7DD6" w:rsidRDefault="00EB5305" w:rsidP="009C7DD6">
            <w:pPr>
              <w:pStyle w:val="Cuadro"/>
              <w:rPr>
                <w:lang w:val="es-CL"/>
              </w:rPr>
            </w:pPr>
            <w:r w:rsidRPr="009C7DD6">
              <w:rPr>
                <w:lang w:val="es-CL"/>
              </w:rPr>
              <w:t>Vía</w:t>
            </w:r>
          </w:p>
        </w:tc>
        <w:tc>
          <w:tcPr>
            <w:tcW w:w="698" w:type="dxa"/>
          </w:tcPr>
          <w:p w:rsidR="00EB5305" w:rsidRPr="009C7DD6" w:rsidRDefault="00EB5305" w:rsidP="00B26028">
            <w:pPr>
              <w:pStyle w:val="Cuadro"/>
              <w:rPr>
                <w:lang w:val="es-CL"/>
              </w:rPr>
            </w:pPr>
            <w:r w:rsidRPr="009C7DD6">
              <w:rPr>
                <w:lang w:val="es-CL"/>
              </w:rPr>
              <w:t>Faja</w:t>
            </w:r>
          </w:p>
          <w:p w:rsidR="00EB5305" w:rsidRPr="009C7DD6" w:rsidRDefault="00EB5305" w:rsidP="009C7DD6">
            <w:pPr>
              <w:pStyle w:val="Cuadro"/>
              <w:rPr>
                <w:lang w:val="es-CL"/>
              </w:rPr>
            </w:pPr>
            <w:r w:rsidRPr="009C7DD6">
              <w:rPr>
                <w:lang w:val="es-CL"/>
              </w:rPr>
              <w:t>(m.)</w:t>
            </w:r>
          </w:p>
        </w:tc>
        <w:tc>
          <w:tcPr>
            <w:tcW w:w="3047" w:type="dxa"/>
          </w:tcPr>
          <w:p w:rsidR="00EB5305" w:rsidRPr="009C7DD6" w:rsidRDefault="00EB5305" w:rsidP="009C7DD6">
            <w:pPr>
              <w:pStyle w:val="Cuadro"/>
              <w:rPr>
                <w:lang w:val="es-CL"/>
              </w:rPr>
            </w:pPr>
            <w:r w:rsidRPr="009C7DD6">
              <w:rPr>
                <w:lang w:val="es-CL"/>
              </w:rPr>
              <w:t>Flujo asignado ambos sentidos</w:t>
            </w:r>
          </w:p>
          <w:p w:rsidR="00EB5305" w:rsidRPr="009C7DD6" w:rsidRDefault="00EB5305" w:rsidP="009C7DD6">
            <w:pPr>
              <w:pStyle w:val="Cuadro"/>
              <w:rPr>
                <w:lang w:val="es-CL"/>
              </w:rPr>
            </w:pPr>
            <w:r w:rsidRPr="009C7DD6">
              <w:rPr>
                <w:lang w:val="es-CL"/>
              </w:rPr>
              <w:t xml:space="preserve"> (veq/hr)</w:t>
            </w:r>
          </w:p>
        </w:tc>
        <w:tc>
          <w:tcPr>
            <w:tcW w:w="2110" w:type="dxa"/>
          </w:tcPr>
          <w:p w:rsidR="00EB5305" w:rsidRPr="009C7DD6" w:rsidRDefault="00EB5305" w:rsidP="00E231FD">
            <w:pPr>
              <w:pStyle w:val="Cuadro"/>
              <w:rPr>
                <w:lang w:val="es-CL"/>
              </w:rPr>
            </w:pPr>
            <w:r w:rsidRPr="009C7DD6">
              <w:rPr>
                <w:lang w:val="es-CL"/>
              </w:rPr>
              <w:t>Grado de Saturación</w:t>
            </w:r>
          </w:p>
          <w:p w:rsidR="00EB5305" w:rsidRPr="009C7DD6" w:rsidRDefault="00EB5305" w:rsidP="00E231FD">
            <w:pPr>
              <w:pStyle w:val="Cuadro"/>
              <w:rPr>
                <w:lang w:val="es-CL"/>
              </w:rPr>
            </w:pPr>
            <w:r w:rsidRPr="009C7DD6">
              <w:rPr>
                <w:lang w:val="es-CL"/>
              </w:rPr>
              <w:t>%</w:t>
            </w:r>
          </w:p>
        </w:tc>
        <w:tc>
          <w:tcPr>
            <w:tcW w:w="2110" w:type="dxa"/>
          </w:tcPr>
          <w:p w:rsidR="00EB5305" w:rsidRPr="009C7DD6" w:rsidRDefault="00EB5305" w:rsidP="009C7DD6">
            <w:pPr>
              <w:pStyle w:val="Cuadro"/>
              <w:rPr>
                <w:lang w:val="es-CL"/>
              </w:rPr>
            </w:pPr>
            <w:r>
              <w:rPr>
                <w:lang w:val="es-CL"/>
              </w:rPr>
              <w:t>Capacidad de reserva</w:t>
            </w:r>
          </w:p>
          <w:p w:rsidR="00EB5305" w:rsidRPr="009C7DD6" w:rsidRDefault="00EB5305" w:rsidP="00EB5305">
            <w:pPr>
              <w:pStyle w:val="Cuadro"/>
              <w:rPr>
                <w:lang w:val="es-CL"/>
              </w:rPr>
            </w:pPr>
            <w:r>
              <w:rPr>
                <w:lang w:val="es-CL"/>
              </w:rPr>
              <w:t>veq/hr</w:t>
            </w:r>
          </w:p>
        </w:tc>
      </w:tr>
      <w:tr w:rsidR="00EB5305" w:rsidRPr="009C7DD6" w:rsidTr="00EB5305">
        <w:trPr>
          <w:jc w:val="center"/>
        </w:trPr>
        <w:tc>
          <w:tcPr>
            <w:tcW w:w="1856" w:type="dxa"/>
          </w:tcPr>
          <w:p w:rsidR="00EB5305" w:rsidRPr="009C7DD6" w:rsidRDefault="00EB5305" w:rsidP="009C7DD6">
            <w:pPr>
              <w:pStyle w:val="Cuadro"/>
              <w:rPr>
                <w:lang w:val="es-CL"/>
              </w:rPr>
            </w:pPr>
            <w:r w:rsidRPr="009C7DD6">
              <w:rPr>
                <w:lang w:val="es-CL"/>
              </w:rPr>
              <w:t>Varas Mena</w:t>
            </w:r>
          </w:p>
        </w:tc>
        <w:tc>
          <w:tcPr>
            <w:tcW w:w="698" w:type="dxa"/>
          </w:tcPr>
          <w:p w:rsidR="00EB5305" w:rsidRPr="009C7DD6" w:rsidRDefault="00EB5305" w:rsidP="009C7DD6">
            <w:pPr>
              <w:pStyle w:val="Cuadro"/>
              <w:rPr>
                <w:lang w:val="es-CL"/>
              </w:rPr>
            </w:pPr>
            <w:r w:rsidRPr="009C7DD6">
              <w:rPr>
                <w:lang w:val="es-CL"/>
              </w:rPr>
              <w:t>20</w:t>
            </w:r>
          </w:p>
        </w:tc>
        <w:tc>
          <w:tcPr>
            <w:tcW w:w="3047" w:type="dxa"/>
          </w:tcPr>
          <w:p w:rsidR="00EB5305" w:rsidRPr="009C7DD6" w:rsidRDefault="00EB5305" w:rsidP="009C7DD6">
            <w:pPr>
              <w:pStyle w:val="Cuadro"/>
              <w:rPr>
                <w:lang w:val="es-CL"/>
              </w:rPr>
            </w:pPr>
            <w:r w:rsidRPr="009C7DD6">
              <w:rPr>
                <w:lang w:val="es-CL"/>
              </w:rPr>
              <w:t>366</w:t>
            </w:r>
          </w:p>
        </w:tc>
        <w:tc>
          <w:tcPr>
            <w:tcW w:w="2110" w:type="dxa"/>
          </w:tcPr>
          <w:p w:rsidR="00EB5305" w:rsidRPr="009C7DD6" w:rsidRDefault="00EB5305" w:rsidP="00E231FD">
            <w:pPr>
              <w:jc w:val="center"/>
              <w:rPr>
                <w:rFonts w:cs="Arial"/>
                <w:sz w:val="20"/>
              </w:rPr>
            </w:pPr>
            <w:r w:rsidRPr="009C7DD6">
              <w:rPr>
                <w:rFonts w:cs="Arial"/>
                <w:sz w:val="20"/>
                <w:lang w:val="es-CL"/>
              </w:rPr>
              <w:t>41%</w:t>
            </w:r>
          </w:p>
        </w:tc>
        <w:tc>
          <w:tcPr>
            <w:tcW w:w="2110" w:type="dxa"/>
          </w:tcPr>
          <w:p w:rsidR="00EB5305" w:rsidRPr="009C7DD6" w:rsidRDefault="00EB5305" w:rsidP="009C7DD6">
            <w:pPr>
              <w:jc w:val="center"/>
              <w:rPr>
                <w:rFonts w:cs="Arial"/>
                <w:sz w:val="20"/>
              </w:rPr>
            </w:pPr>
            <w:r>
              <w:rPr>
                <w:rFonts w:cs="Arial"/>
                <w:sz w:val="20"/>
                <w:lang w:val="es-CL"/>
              </w:rPr>
              <w:t>437</w:t>
            </w:r>
          </w:p>
        </w:tc>
      </w:tr>
      <w:tr w:rsidR="00EB5305" w:rsidRPr="009C7DD6" w:rsidTr="00EB5305">
        <w:trPr>
          <w:jc w:val="center"/>
        </w:trPr>
        <w:tc>
          <w:tcPr>
            <w:tcW w:w="1856" w:type="dxa"/>
          </w:tcPr>
          <w:p w:rsidR="00EB5305" w:rsidRPr="009C7DD6" w:rsidRDefault="00EB5305" w:rsidP="009C7DD6">
            <w:pPr>
              <w:pStyle w:val="Cuadro"/>
              <w:rPr>
                <w:lang w:val="es-CL"/>
              </w:rPr>
            </w:pPr>
            <w:r w:rsidRPr="009C7DD6">
              <w:rPr>
                <w:lang w:val="es-CL"/>
              </w:rPr>
              <w:t>Santa Rosa</w:t>
            </w:r>
          </w:p>
        </w:tc>
        <w:tc>
          <w:tcPr>
            <w:tcW w:w="698" w:type="dxa"/>
          </w:tcPr>
          <w:p w:rsidR="00EB5305" w:rsidRPr="009C7DD6" w:rsidRDefault="00EB5305" w:rsidP="009C7DD6">
            <w:pPr>
              <w:pStyle w:val="Cuadro"/>
              <w:rPr>
                <w:lang w:val="es-CL"/>
              </w:rPr>
            </w:pPr>
            <w:r w:rsidRPr="009C7DD6">
              <w:rPr>
                <w:lang w:val="es-CL"/>
              </w:rPr>
              <w:t>40</w:t>
            </w:r>
          </w:p>
        </w:tc>
        <w:tc>
          <w:tcPr>
            <w:tcW w:w="3047" w:type="dxa"/>
          </w:tcPr>
          <w:p w:rsidR="00EB5305" w:rsidRPr="009C7DD6" w:rsidRDefault="00EB5305" w:rsidP="009C7DD6">
            <w:pPr>
              <w:pStyle w:val="Cuadro"/>
              <w:rPr>
                <w:lang w:val="es-CL"/>
              </w:rPr>
            </w:pPr>
            <w:r w:rsidRPr="009C7DD6">
              <w:rPr>
                <w:lang w:val="es-CL"/>
              </w:rPr>
              <w:t>1445</w:t>
            </w:r>
          </w:p>
        </w:tc>
        <w:tc>
          <w:tcPr>
            <w:tcW w:w="2110" w:type="dxa"/>
          </w:tcPr>
          <w:p w:rsidR="00EB5305" w:rsidRPr="009C7DD6" w:rsidRDefault="00EB5305" w:rsidP="00E231FD">
            <w:pPr>
              <w:jc w:val="center"/>
              <w:rPr>
                <w:rFonts w:cs="Arial"/>
                <w:sz w:val="20"/>
              </w:rPr>
            </w:pPr>
            <w:r w:rsidRPr="009C7DD6">
              <w:rPr>
                <w:rFonts w:cs="Arial"/>
                <w:sz w:val="20"/>
                <w:lang w:val="es-CL"/>
              </w:rPr>
              <w:t>40%</w:t>
            </w:r>
          </w:p>
        </w:tc>
        <w:tc>
          <w:tcPr>
            <w:tcW w:w="2110" w:type="dxa"/>
          </w:tcPr>
          <w:p w:rsidR="00EB5305" w:rsidRPr="009C7DD6" w:rsidRDefault="00EB5305" w:rsidP="009C7DD6">
            <w:pPr>
              <w:jc w:val="center"/>
              <w:rPr>
                <w:rFonts w:cs="Arial"/>
                <w:sz w:val="20"/>
              </w:rPr>
            </w:pPr>
            <w:r>
              <w:rPr>
                <w:rFonts w:cs="Arial"/>
                <w:sz w:val="20"/>
                <w:lang w:val="es-CL"/>
              </w:rPr>
              <w:t>1806</w:t>
            </w:r>
          </w:p>
        </w:tc>
      </w:tr>
      <w:tr w:rsidR="00EB5305" w:rsidRPr="009C7DD6" w:rsidTr="00EB5305">
        <w:trPr>
          <w:jc w:val="center"/>
        </w:trPr>
        <w:tc>
          <w:tcPr>
            <w:tcW w:w="1856" w:type="dxa"/>
          </w:tcPr>
          <w:p w:rsidR="00EB5305" w:rsidRPr="009C7DD6" w:rsidRDefault="00EB5305" w:rsidP="009C7DD6">
            <w:pPr>
              <w:pStyle w:val="Cuadro"/>
              <w:rPr>
                <w:lang w:val="es-CL"/>
              </w:rPr>
            </w:pPr>
            <w:r w:rsidRPr="009C7DD6">
              <w:rPr>
                <w:lang w:val="es-CL"/>
              </w:rPr>
              <w:t>Sebastopol</w:t>
            </w:r>
          </w:p>
        </w:tc>
        <w:tc>
          <w:tcPr>
            <w:tcW w:w="698" w:type="dxa"/>
          </w:tcPr>
          <w:p w:rsidR="00EB5305" w:rsidRPr="009C7DD6" w:rsidRDefault="00EB5305" w:rsidP="009C7DD6">
            <w:pPr>
              <w:pStyle w:val="Cuadro"/>
              <w:rPr>
                <w:lang w:val="es-CL"/>
              </w:rPr>
            </w:pPr>
            <w:r w:rsidRPr="009C7DD6">
              <w:rPr>
                <w:lang w:val="es-CL"/>
              </w:rPr>
              <w:t>20</w:t>
            </w:r>
          </w:p>
        </w:tc>
        <w:tc>
          <w:tcPr>
            <w:tcW w:w="3047" w:type="dxa"/>
          </w:tcPr>
          <w:p w:rsidR="00EB5305" w:rsidRPr="009C7DD6" w:rsidRDefault="00EB5305" w:rsidP="009C7DD6">
            <w:pPr>
              <w:pStyle w:val="Cuadro"/>
              <w:rPr>
                <w:lang w:val="es-CL"/>
              </w:rPr>
            </w:pPr>
            <w:r w:rsidRPr="009C7DD6">
              <w:rPr>
                <w:lang w:val="es-CL"/>
              </w:rPr>
              <w:t>648</w:t>
            </w:r>
          </w:p>
        </w:tc>
        <w:tc>
          <w:tcPr>
            <w:tcW w:w="2110" w:type="dxa"/>
          </w:tcPr>
          <w:p w:rsidR="00EB5305" w:rsidRPr="009C7DD6" w:rsidRDefault="00EB5305" w:rsidP="00E231FD">
            <w:pPr>
              <w:jc w:val="center"/>
              <w:rPr>
                <w:rFonts w:cs="Arial"/>
                <w:sz w:val="20"/>
              </w:rPr>
            </w:pPr>
            <w:r w:rsidRPr="009C7DD6">
              <w:rPr>
                <w:rFonts w:cs="Arial"/>
                <w:sz w:val="20"/>
                <w:lang w:val="es-CL"/>
              </w:rPr>
              <w:t>72%</w:t>
            </w:r>
          </w:p>
        </w:tc>
        <w:tc>
          <w:tcPr>
            <w:tcW w:w="2110" w:type="dxa"/>
          </w:tcPr>
          <w:p w:rsidR="00EB5305" w:rsidRPr="009C7DD6" w:rsidRDefault="00EB5305" w:rsidP="009C7DD6">
            <w:pPr>
              <w:jc w:val="center"/>
              <w:rPr>
                <w:rFonts w:cs="Arial"/>
                <w:sz w:val="20"/>
              </w:rPr>
            </w:pPr>
            <w:r>
              <w:rPr>
                <w:rFonts w:cs="Arial"/>
                <w:sz w:val="20"/>
                <w:lang w:val="es-CL"/>
              </w:rPr>
              <w:t>162</w:t>
            </w:r>
          </w:p>
        </w:tc>
      </w:tr>
      <w:tr w:rsidR="00EB5305" w:rsidRPr="009C7DD6" w:rsidTr="00EB5305">
        <w:trPr>
          <w:jc w:val="center"/>
        </w:trPr>
        <w:tc>
          <w:tcPr>
            <w:tcW w:w="1856" w:type="dxa"/>
          </w:tcPr>
          <w:p w:rsidR="00EB5305" w:rsidRPr="009C7DD6" w:rsidRDefault="00EB5305" w:rsidP="009C7DD6">
            <w:pPr>
              <w:pStyle w:val="Cuadro"/>
              <w:rPr>
                <w:lang w:val="es-CL"/>
              </w:rPr>
            </w:pPr>
            <w:r w:rsidRPr="009C7DD6">
              <w:rPr>
                <w:lang w:val="es-CL"/>
              </w:rPr>
              <w:t>18 de Septiembre</w:t>
            </w:r>
          </w:p>
        </w:tc>
        <w:tc>
          <w:tcPr>
            <w:tcW w:w="698" w:type="dxa"/>
          </w:tcPr>
          <w:p w:rsidR="00EB5305" w:rsidRPr="009C7DD6" w:rsidRDefault="00EB5305" w:rsidP="009C7DD6">
            <w:pPr>
              <w:pStyle w:val="Cuadro"/>
              <w:rPr>
                <w:lang w:val="es-CL"/>
              </w:rPr>
            </w:pPr>
            <w:r w:rsidRPr="009C7DD6">
              <w:rPr>
                <w:lang w:val="es-CL"/>
              </w:rPr>
              <w:t>15</w:t>
            </w:r>
          </w:p>
        </w:tc>
        <w:tc>
          <w:tcPr>
            <w:tcW w:w="3047" w:type="dxa"/>
          </w:tcPr>
          <w:p w:rsidR="00EB5305" w:rsidRPr="009C7DD6" w:rsidRDefault="00EB5305" w:rsidP="009C7DD6">
            <w:pPr>
              <w:pStyle w:val="Cuadro"/>
              <w:rPr>
                <w:lang w:val="es-CL"/>
              </w:rPr>
            </w:pPr>
            <w:r w:rsidRPr="009C7DD6">
              <w:rPr>
                <w:lang w:val="es-CL"/>
              </w:rPr>
              <w:t>1018</w:t>
            </w:r>
          </w:p>
        </w:tc>
        <w:tc>
          <w:tcPr>
            <w:tcW w:w="2110" w:type="dxa"/>
          </w:tcPr>
          <w:p w:rsidR="00EB5305" w:rsidRPr="009C7DD6" w:rsidRDefault="00EB5305" w:rsidP="00E231FD">
            <w:pPr>
              <w:jc w:val="center"/>
              <w:rPr>
                <w:rFonts w:cs="Arial"/>
                <w:sz w:val="20"/>
              </w:rPr>
            </w:pPr>
            <w:r w:rsidRPr="009C7DD6">
              <w:rPr>
                <w:rFonts w:cs="Arial"/>
                <w:sz w:val="20"/>
                <w:lang w:val="es-CL"/>
              </w:rPr>
              <w:t>57%</w:t>
            </w:r>
          </w:p>
        </w:tc>
        <w:tc>
          <w:tcPr>
            <w:tcW w:w="2110" w:type="dxa"/>
          </w:tcPr>
          <w:p w:rsidR="00EB5305" w:rsidRPr="009C7DD6" w:rsidRDefault="00EB5305" w:rsidP="009C7DD6">
            <w:pPr>
              <w:jc w:val="center"/>
              <w:rPr>
                <w:rFonts w:cs="Arial"/>
                <w:sz w:val="20"/>
              </w:rPr>
            </w:pPr>
            <w:r>
              <w:rPr>
                <w:rFonts w:cs="Arial"/>
                <w:sz w:val="20"/>
                <w:lang w:val="es-CL"/>
              </w:rPr>
              <w:t>589</w:t>
            </w:r>
          </w:p>
        </w:tc>
      </w:tr>
    </w:tbl>
    <w:p w:rsidR="00FC3394" w:rsidRPr="00B26028" w:rsidRDefault="00B26028" w:rsidP="00B26028">
      <w:pPr>
        <w:jc w:val="center"/>
        <w:rPr>
          <w:sz w:val="20"/>
          <w:lang w:val="es-CL"/>
        </w:rPr>
      </w:pPr>
      <w:r w:rsidRPr="00B26028">
        <w:rPr>
          <w:sz w:val="20"/>
          <w:lang w:val="es-CL"/>
        </w:rPr>
        <w:t xml:space="preserve">Fuente: </w:t>
      </w:r>
      <w:r w:rsidR="00EB5305">
        <w:rPr>
          <w:sz w:val="20"/>
          <w:lang w:val="es-CL"/>
        </w:rPr>
        <w:t xml:space="preserve">Elaboración propia en base a </w:t>
      </w:r>
      <w:r w:rsidRPr="00B26028">
        <w:rPr>
          <w:sz w:val="20"/>
          <w:lang w:val="es-CL"/>
        </w:rPr>
        <w:t>ECV del PRC vigente</w:t>
      </w:r>
    </w:p>
    <w:p w:rsidR="00506FDA" w:rsidRPr="00506FDA" w:rsidRDefault="00506FDA" w:rsidP="00506FDA">
      <w:pPr>
        <w:rPr>
          <w:lang w:val="es-CL"/>
        </w:rPr>
      </w:pPr>
    </w:p>
    <w:p w:rsidR="002E717C" w:rsidRDefault="00147C75" w:rsidP="00147C75">
      <w:pPr>
        <w:pStyle w:val="Ttulo2"/>
      </w:pPr>
      <w:r>
        <w:t>Estimación de viajes generados por la modificación</w:t>
      </w:r>
    </w:p>
    <w:p w:rsidR="00147C75" w:rsidRDefault="00147C75" w:rsidP="00147C75"/>
    <w:p w:rsidR="005F0BEE" w:rsidRDefault="00147C75" w:rsidP="00147C75">
      <w:r>
        <w:t>La estimación de viajes generados se realiza utilizando la misma</w:t>
      </w:r>
      <w:r w:rsidR="00C6272D">
        <w:t xml:space="preserve"> </w:t>
      </w:r>
      <w:r w:rsidR="009B20B0">
        <w:t xml:space="preserve">metodología que en el estudio original. </w:t>
      </w:r>
    </w:p>
    <w:p w:rsidR="005F0BEE" w:rsidRDefault="005F0BEE" w:rsidP="00147C75"/>
    <w:p w:rsidR="005F0BEE" w:rsidRDefault="005F0BEE" w:rsidP="005F0BEE">
      <w:pPr>
        <w:rPr>
          <w:rFonts w:cs="Arial"/>
          <w:szCs w:val="22"/>
        </w:rPr>
      </w:pPr>
      <w:r>
        <w:rPr>
          <w:rFonts w:cs="Arial"/>
          <w:szCs w:val="22"/>
        </w:rPr>
        <w:t>Así, la generación de viajes durante el periodo punta mañana, es explicada a través del número de hogares. Luego, los viajes generados en este periodo se obtienen multiplicando las tasas de generación ACM correspondiente a cada categoría ESTRAUS por el número de hogares por zonas en dichas categorías, esto es la aplicación de la siguiente fórmula:</w:t>
      </w:r>
    </w:p>
    <w:p w:rsidR="005F0BEE" w:rsidRDefault="005F0BEE" w:rsidP="005F0BEE">
      <w:pPr>
        <w:rPr>
          <w:rFonts w:cs="Arial"/>
          <w:szCs w:val="22"/>
        </w:rPr>
      </w:pPr>
    </w:p>
    <w:p w:rsidR="005F0BEE" w:rsidRDefault="005F0BEE" w:rsidP="005F0BEE">
      <w:pPr>
        <w:rPr>
          <w:rFonts w:cs="Arial"/>
          <w:szCs w:val="22"/>
        </w:rPr>
      </w:pPr>
    </w:p>
    <w:p w:rsidR="005F0BEE" w:rsidRDefault="000B79BE" w:rsidP="005F0BEE">
      <w:pPr>
        <w:jc w:val="center"/>
        <w:rPr>
          <w:rFonts w:cs="Arial"/>
          <w:noProof/>
          <w:szCs w:val="22"/>
          <w:vertAlign w:val="superscript"/>
        </w:rPr>
      </w:pPr>
      <w:r w:rsidRPr="000B79BE">
        <w:rPr>
          <w:rFonts w:cs="Arial"/>
          <w:noProof/>
          <w:szCs w:val="22"/>
          <w:vertAlign w:val="superscri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145.15pt;margin-top:-17.3pt;width:162.75pt;height:31.5pt;z-index:251656704" fillcolor="window">
            <v:imagedata r:id="rId12" o:title=""/>
            <w10:wrap type="square"/>
          </v:shape>
          <o:OLEObject Type="Embed" ProgID="Equation.3" ShapeID="_x0000_s1037" DrawAspect="Content" ObjectID="_1483947451" r:id="rId13"/>
        </w:pict>
      </w:r>
    </w:p>
    <w:p w:rsidR="005F0BEE" w:rsidRDefault="005F0BEE" w:rsidP="005F0BEE">
      <w:pPr>
        <w:rPr>
          <w:rFonts w:cs="Arial"/>
          <w:szCs w:val="22"/>
        </w:rPr>
      </w:pPr>
    </w:p>
    <w:p w:rsidR="005F0BEE" w:rsidRDefault="005F0BEE" w:rsidP="005F0BEE">
      <w:pPr>
        <w:rPr>
          <w:rFonts w:cs="Arial"/>
          <w:szCs w:val="22"/>
        </w:rPr>
      </w:pPr>
      <w:r>
        <w:rPr>
          <w:rFonts w:cs="Arial"/>
          <w:szCs w:val="22"/>
        </w:rPr>
        <w:t>Donde:</w:t>
      </w:r>
    </w:p>
    <w:p w:rsidR="005F0BEE" w:rsidRDefault="000B79BE" w:rsidP="005F0BEE">
      <w:pPr>
        <w:ind w:left="1276" w:hanging="1276"/>
        <w:rPr>
          <w:rFonts w:cs="Arial"/>
          <w:szCs w:val="22"/>
        </w:rPr>
      </w:pPr>
      <w:r w:rsidRPr="000B79BE">
        <w:rPr>
          <w:rFonts w:cs="Arial"/>
          <w:noProof/>
          <w:szCs w:val="22"/>
        </w:rPr>
        <w:pict>
          <v:shape id="_x0000_s1038" type="#_x0000_t75" style="position:absolute;left:0;text-align:left;margin-left:0;margin-top:2.55pt;width:31.5pt;height:18.75pt;z-index:251657728" fillcolor="window">
            <v:imagedata r:id="rId14" o:title=""/>
            <w10:wrap type="square"/>
          </v:shape>
          <o:OLEObject Type="Embed" ProgID="Equation.3" ShapeID="_x0000_s1038" DrawAspect="Content" ObjectID="_1483947452" r:id="rId15"/>
        </w:pict>
      </w:r>
      <w:r w:rsidR="005F0BEE">
        <w:rPr>
          <w:rFonts w:cs="Arial"/>
          <w:szCs w:val="22"/>
        </w:rPr>
        <w:t xml:space="preserve">: Viajes generados en la zona </w:t>
      </w:r>
      <w:r w:rsidR="005F0BEE">
        <w:rPr>
          <w:rFonts w:cs="Arial"/>
          <w:b/>
          <w:szCs w:val="22"/>
        </w:rPr>
        <w:t>z</w:t>
      </w:r>
      <w:r w:rsidR="005F0BEE">
        <w:rPr>
          <w:rFonts w:cs="Arial"/>
          <w:szCs w:val="22"/>
        </w:rPr>
        <w:t xml:space="preserve">, para el propósito </w:t>
      </w:r>
      <w:r w:rsidR="005F0BEE">
        <w:rPr>
          <w:rFonts w:cs="Arial"/>
          <w:b/>
          <w:szCs w:val="22"/>
        </w:rPr>
        <w:t>p</w:t>
      </w:r>
      <w:r w:rsidR="005F0BEE">
        <w:rPr>
          <w:rFonts w:cs="Arial"/>
          <w:szCs w:val="22"/>
        </w:rPr>
        <w:t xml:space="preserve">, nivel de ingreso </w:t>
      </w:r>
      <w:r w:rsidR="005F0BEE">
        <w:rPr>
          <w:rFonts w:cs="Arial"/>
          <w:b/>
          <w:szCs w:val="22"/>
        </w:rPr>
        <w:t>y</w:t>
      </w:r>
      <w:r w:rsidR="005F0BEE">
        <w:rPr>
          <w:rFonts w:cs="Arial"/>
          <w:szCs w:val="22"/>
        </w:rPr>
        <w:t xml:space="preserve">, y tasa de motorización </w:t>
      </w:r>
      <w:r w:rsidR="005F0BEE">
        <w:rPr>
          <w:rFonts w:cs="Arial"/>
          <w:b/>
          <w:szCs w:val="22"/>
        </w:rPr>
        <w:t>m</w:t>
      </w:r>
      <w:r w:rsidR="005F0BEE">
        <w:rPr>
          <w:rFonts w:cs="Arial"/>
          <w:szCs w:val="22"/>
        </w:rPr>
        <w:t>.</w:t>
      </w:r>
    </w:p>
    <w:p w:rsidR="005F0BEE" w:rsidRDefault="000B79BE" w:rsidP="005F0BEE">
      <w:pPr>
        <w:ind w:left="1276" w:hanging="1276"/>
        <w:rPr>
          <w:rFonts w:cs="Arial"/>
          <w:noProof/>
          <w:szCs w:val="22"/>
        </w:rPr>
      </w:pPr>
      <w:r w:rsidRPr="000B79BE">
        <w:rPr>
          <w:rFonts w:cs="Arial"/>
          <w:noProof/>
          <w:szCs w:val="22"/>
        </w:rPr>
        <w:pict>
          <v:shape id="_x0000_s1039" type="#_x0000_t75" style="position:absolute;left:0;text-align:left;margin-left:-.3pt;margin-top:-7.95pt;width:22.5pt;height:19.5pt;z-index:251658752" fillcolor="window">
            <v:imagedata r:id="rId16" o:title=""/>
            <w10:wrap type="square"/>
          </v:shape>
          <o:OLEObject Type="Embed" ProgID="Equation.3" ShapeID="_x0000_s1039" DrawAspect="Content" ObjectID="_1483947453" r:id="rId17"/>
        </w:pict>
      </w:r>
      <w:r w:rsidR="005F0BEE">
        <w:rPr>
          <w:rFonts w:cs="Arial"/>
          <w:noProof/>
          <w:szCs w:val="22"/>
        </w:rPr>
        <w:t xml:space="preserve">: Número de hogares de la zona </w:t>
      </w:r>
      <w:r w:rsidR="005F0BEE">
        <w:rPr>
          <w:rFonts w:cs="Arial"/>
          <w:b/>
          <w:noProof/>
          <w:szCs w:val="22"/>
        </w:rPr>
        <w:t>z</w:t>
      </w:r>
      <w:r w:rsidR="005F0BEE">
        <w:rPr>
          <w:rFonts w:cs="Arial"/>
          <w:noProof/>
          <w:szCs w:val="22"/>
        </w:rPr>
        <w:t xml:space="preserve"> con nivel de ingreso </w:t>
      </w:r>
      <w:r w:rsidR="005F0BEE">
        <w:rPr>
          <w:rFonts w:cs="Arial"/>
          <w:b/>
          <w:noProof/>
          <w:szCs w:val="22"/>
        </w:rPr>
        <w:t>y</w:t>
      </w:r>
      <w:r w:rsidR="005F0BEE">
        <w:rPr>
          <w:rFonts w:cs="Arial"/>
          <w:noProof/>
          <w:szCs w:val="22"/>
        </w:rPr>
        <w:t xml:space="preserve"> y tasa de motorización </w:t>
      </w:r>
      <w:r w:rsidR="005F0BEE">
        <w:rPr>
          <w:rFonts w:cs="Arial"/>
          <w:b/>
          <w:noProof/>
          <w:szCs w:val="22"/>
        </w:rPr>
        <w:t>m</w:t>
      </w:r>
    </w:p>
    <w:p w:rsidR="005F0BEE" w:rsidRDefault="000B79BE" w:rsidP="005F0BEE">
      <w:pPr>
        <w:ind w:left="1276" w:hanging="1276"/>
        <w:rPr>
          <w:rFonts w:cs="Arial"/>
          <w:noProof/>
          <w:szCs w:val="22"/>
        </w:rPr>
      </w:pPr>
      <w:r w:rsidRPr="000B79BE">
        <w:rPr>
          <w:rFonts w:cs="Arial"/>
          <w:noProof/>
          <w:szCs w:val="22"/>
        </w:rPr>
        <w:pict>
          <v:shape id="_x0000_s1040" type="#_x0000_t75" style="position:absolute;left:0;text-align:left;margin-left:0;margin-top:1.55pt;width:31.5pt;height:19.5pt;z-index:251659776" fillcolor="window">
            <v:imagedata r:id="rId18" o:title=""/>
            <w10:wrap type="square"/>
          </v:shape>
          <o:OLEObject Type="Embed" ProgID="Equation.3" ShapeID="_x0000_s1040" DrawAspect="Content" ObjectID="_1483947454" r:id="rId19"/>
        </w:pict>
      </w:r>
      <w:r w:rsidR="005F0BEE">
        <w:rPr>
          <w:rFonts w:cs="Arial"/>
          <w:noProof/>
          <w:szCs w:val="22"/>
        </w:rPr>
        <w:t xml:space="preserve">: Tasa ACM para el propósito </w:t>
      </w:r>
      <w:r w:rsidR="005F0BEE">
        <w:rPr>
          <w:rFonts w:cs="Arial"/>
          <w:b/>
          <w:noProof/>
          <w:szCs w:val="22"/>
        </w:rPr>
        <w:t>p</w:t>
      </w:r>
      <w:r w:rsidR="005F0BEE">
        <w:rPr>
          <w:rFonts w:cs="Arial"/>
          <w:noProof/>
          <w:szCs w:val="22"/>
        </w:rPr>
        <w:t xml:space="preserve">, nivel de ingreso </w:t>
      </w:r>
      <w:r w:rsidR="005F0BEE">
        <w:rPr>
          <w:rFonts w:cs="Arial"/>
          <w:b/>
          <w:noProof/>
          <w:szCs w:val="22"/>
        </w:rPr>
        <w:t>y</w:t>
      </w:r>
      <w:r w:rsidR="005F0BEE">
        <w:rPr>
          <w:rFonts w:cs="Arial"/>
          <w:noProof/>
          <w:szCs w:val="22"/>
        </w:rPr>
        <w:t xml:space="preserve"> y tasa de motorización </w:t>
      </w:r>
      <w:r w:rsidR="005F0BEE">
        <w:rPr>
          <w:rFonts w:cs="Arial"/>
          <w:b/>
          <w:noProof/>
          <w:szCs w:val="22"/>
        </w:rPr>
        <w:t>m</w:t>
      </w:r>
    </w:p>
    <w:p w:rsidR="005F0BEE" w:rsidRDefault="005F0BEE" w:rsidP="005F0BEE">
      <w:pPr>
        <w:tabs>
          <w:tab w:val="left" w:pos="426"/>
        </w:tabs>
        <w:rPr>
          <w:rFonts w:cs="Arial"/>
          <w:szCs w:val="22"/>
        </w:rPr>
      </w:pPr>
    </w:p>
    <w:p w:rsidR="002077BC" w:rsidRDefault="005F0BEE" w:rsidP="005F0BEE">
      <w:pPr>
        <w:tabs>
          <w:tab w:val="left" w:pos="426"/>
        </w:tabs>
      </w:pPr>
      <w:r>
        <w:rPr>
          <w:rFonts w:cs="Arial"/>
          <w:szCs w:val="22"/>
        </w:rPr>
        <w:t xml:space="preserve">Del estudio original se tiene que la tasa de generación de viajes por hogar es: 2,76 viajes por hogar para la zona de análisis. </w:t>
      </w:r>
      <w:r>
        <w:t xml:space="preserve">Luego, </w:t>
      </w:r>
      <w:r w:rsidR="009B20B0">
        <w:t xml:space="preserve">es preciso determinar los hogares que podrían implementarse con las nuevas condiciones de uso del suelo en el área afecta a proyecto. Asumiendo que se desarrolla a la </w:t>
      </w:r>
      <w:r w:rsidR="00EB5305">
        <w:t xml:space="preserve">máxima capacidad de construcción que permite la modificación y asumiendo una superficie por hogar de 55 m2, se </w:t>
      </w:r>
      <w:r w:rsidR="009B20B0" w:rsidRPr="00EB5305">
        <w:t xml:space="preserve">podrían generar </w:t>
      </w:r>
      <w:r w:rsidR="00EB5305" w:rsidRPr="00EB5305">
        <w:t>22</w:t>
      </w:r>
      <w:r w:rsidR="009B20B0" w:rsidRPr="00EB5305">
        <w:t xml:space="preserve">2 hogares nuevos lo que representa un </w:t>
      </w:r>
      <w:r w:rsidR="00EB5305" w:rsidRPr="00EB5305">
        <w:t>9</w:t>
      </w:r>
      <w:r w:rsidR="009B20B0" w:rsidRPr="00EB5305">
        <w:t xml:space="preserve">% de los hogares estimados para la zona 279 del estudio </w:t>
      </w:r>
      <w:r w:rsidR="00EB5305" w:rsidRPr="00EB5305">
        <w:t xml:space="preserve">original </w:t>
      </w:r>
      <w:r w:rsidR="009B20B0" w:rsidRPr="00EB5305">
        <w:t xml:space="preserve">que a su vez generarían </w:t>
      </w:r>
      <w:r w:rsidR="00EB5305" w:rsidRPr="00EB5305">
        <w:t>613</w:t>
      </w:r>
      <w:r w:rsidR="009B20B0" w:rsidRPr="00EB5305">
        <w:t xml:space="preserve"> viajes</w:t>
      </w:r>
      <w:r w:rsidR="00EB5305" w:rsidRPr="00EB5305">
        <w:t xml:space="preserve"> adicionales </w:t>
      </w:r>
      <w:r w:rsidR="009B20B0" w:rsidRPr="00EB5305">
        <w:t xml:space="preserve">en el periodo. Luego, considerando una partición modal del </w:t>
      </w:r>
      <w:r w:rsidR="002077BC" w:rsidRPr="00EB5305">
        <w:t xml:space="preserve">28.6% para el modo automóvil en la comuna de San Miguel (EOD Santiago 2006) se tiene que estos hogares generarían un flujo vehicular </w:t>
      </w:r>
      <w:r w:rsidR="00EB5305">
        <w:t>175</w:t>
      </w:r>
      <w:r w:rsidR="002077BC" w:rsidRPr="00EB5305">
        <w:t xml:space="preserve"> veq/hr</w:t>
      </w:r>
      <w:r w:rsidR="00EB5305">
        <w:t xml:space="preserve"> que se distribuyen el las vías adyacentes en función de sus destinos por lo que no inciden </w:t>
      </w:r>
      <w:r w:rsidR="002077BC" w:rsidRPr="00EB5305">
        <w:t xml:space="preserve">significativamente en los niveles de saturación de las vías pertenecientes al área de influencia </w:t>
      </w:r>
      <w:r w:rsidR="00EB5305">
        <w:t xml:space="preserve">ya que tienen una capacidad de reserva por encima de este valor </w:t>
      </w:r>
      <w:r w:rsidR="002077BC" w:rsidRPr="00EB5305">
        <w:t>(ver cuadro Nº 2).</w:t>
      </w:r>
    </w:p>
    <w:p w:rsidR="002077BC" w:rsidRDefault="002077BC" w:rsidP="00147C75"/>
    <w:p w:rsidR="002077BC" w:rsidRDefault="002077BC" w:rsidP="00147C75">
      <w:r>
        <w:t>En función de lo anterior, se puede afirmar que la modificación propuesta es factible desde el punto de vista de la operación de transporte.</w:t>
      </w:r>
    </w:p>
    <w:sectPr w:rsidR="002077BC" w:rsidSect="00122089">
      <w:headerReference w:type="default" r:id="rId20"/>
      <w:footerReference w:type="default" r:id="rId21"/>
      <w:type w:val="continuous"/>
      <w:pgSz w:w="12242" w:h="15842" w:code="1"/>
      <w:pgMar w:top="1701" w:right="1418" w:bottom="1418" w:left="1418" w:header="851"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CB6" w:rsidRDefault="00DE5CB6">
      <w:r>
        <w:separator/>
      </w:r>
    </w:p>
  </w:endnote>
  <w:endnote w:type="continuationSeparator" w:id="0">
    <w:p w:rsidR="00DE5CB6" w:rsidRDefault="00DE5C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othic 10cpi">
    <w:altName w:val="Arial"/>
    <w:charset w:val="00"/>
    <w:family w:val="moder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5B1" w:rsidRDefault="00EA55B1" w:rsidP="002225A5">
    <w:pPr>
      <w:pStyle w:val="Piedepgina"/>
      <w:pBdr>
        <w:top w:val="single" w:sz="4" w:space="3" w:color="auto"/>
      </w:pBdr>
      <w:tabs>
        <w:tab w:val="clear" w:pos="9072"/>
        <w:tab w:val="right" w:pos="9356"/>
      </w:tabs>
      <w:jc w:val="left"/>
      <w:rPr>
        <w:lang w:val="es-MX"/>
      </w:rPr>
    </w:pPr>
    <w:r>
      <w:rPr>
        <w:lang w:val="es-MX"/>
      </w:rPr>
      <w:t>Suroeste Consultores Limitada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CB6" w:rsidRDefault="00DE5CB6">
      <w:r>
        <w:separator/>
      </w:r>
    </w:p>
  </w:footnote>
  <w:footnote w:type="continuationSeparator" w:id="0">
    <w:p w:rsidR="00DE5CB6" w:rsidRDefault="00DE5C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F6" w:rsidRDefault="000B3E99">
    <w:pPr>
      <w:pStyle w:val="Encabezado"/>
      <w:tabs>
        <w:tab w:val="clear" w:pos="9072"/>
        <w:tab w:val="right" w:pos="9356"/>
      </w:tabs>
      <w:rPr>
        <w:lang w:val="es-MX"/>
      </w:rPr>
    </w:pPr>
    <w:r>
      <w:rPr>
        <w:lang w:val="es-MX"/>
      </w:rPr>
      <w:t>Estudio Capacidad Vial Modificación Plan Regulador San Miguel, Sector El Tatio</w:t>
    </w:r>
    <w:r w:rsidR="00B67BF6">
      <w:rPr>
        <w:lang w:val="es-MX"/>
      </w:rPr>
      <w:tab/>
    </w:r>
    <w:r w:rsidR="000B79BE" w:rsidRPr="00652949">
      <w:rPr>
        <w:lang w:val="es-MX"/>
      </w:rPr>
      <w:fldChar w:fldCharType="begin"/>
    </w:r>
    <w:r w:rsidR="00B67BF6" w:rsidRPr="00652949">
      <w:rPr>
        <w:lang w:val="es-MX"/>
      </w:rPr>
      <w:instrText xml:space="preserve"> PAGE   \* MERGEFORMAT </w:instrText>
    </w:r>
    <w:r w:rsidR="000B79BE" w:rsidRPr="00652949">
      <w:rPr>
        <w:lang w:val="es-MX"/>
      </w:rPr>
      <w:fldChar w:fldCharType="separate"/>
    </w:r>
    <w:r w:rsidR="00152762">
      <w:rPr>
        <w:noProof/>
        <w:lang w:val="es-MX"/>
      </w:rPr>
      <w:t>1</w:t>
    </w:r>
    <w:r w:rsidR="000B79BE" w:rsidRPr="00652949">
      <w:rPr>
        <w:lang w:val="es-MX"/>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44C06"/>
    <w:multiLevelType w:val="hybridMultilevel"/>
    <w:tmpl w:val="95F6A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B60801"/>
    <w:multiLevelType w:val="hybridMultilevel"/>
    <w:tmpl w:val="63E0F0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3A67D14"/>
    <w:multiLevelType w:val="hybridMultilevel"/>
    <w:tmpl w:val="5CCA3F3C"/>
    <w:lvl w:ilvl="0" w:tplc="B9903AC8">
      <w:start w:val="7"/>
      <w:numFmt w:val="bullet"/>
      <w:lvlText w:val="-"/>
      <w:lvlJc w:val="left"/>
      <w:pPr>
        <w:ind w:left="927" w:hanging="360"/>
      </w:pPr>
      <w:rPr>
        <w:rFonts w:ascii="Times New Roman" w:eastAsia="Times New Roman" w:hAnsi="Times New Roman" w:cs="Times New Roman"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3">
    <w:nsid w:val="18994DD2"/>
    <w:multiLevelType w:val="multilevel"/>
    <w:tmpl w:val="86225390"/>
    <w:lvl w:ilvl="0">
      <w:start w:val="1"/>
      <w:numFmt w:val="decimal"/>
      <w:pStyle w:val="Ttulo1"/>
      <w:lvlText w:val="%1."/>
      <w:lvlJc w:val="left"/>
      <w:pPr>
        <w:ind w:left="360" w:hanging="360"/>
      </w:pPr>
      <w:rPr>
        <w:rFonts w:hint="default"/>
        <w:b/>
        <w:i w:val="0"/>
        <w:sz w:val="28"/>
      </w:rPr>
    </w:lvl>
    <w:lvl w:ilvl="1">
      <w:start w:val="1"/>
      <w:numFmt w:val="decimal"/>
      <w:pStyle w:val="Ttulo2"/>
      <w:lvlText w:val="%1.%2"/>
      <w:lvlJc w:val="left"/>
      <w:pPr>
        <w:tabs>
          <w:tab w:val="num" w:pos="851"/>
        </w:tabs>
        <w:ind w:left="624" w:hanging="624"/>
      </w:pPr>
      <w:rPr>
        <w:rFonts w:hint="default"/>
      </w:rPr>
    </w:lvl>
    <w:lvl w:ilvl="2">
      <w:start w:val="1"/>
      <w:numFmt w:val="decimal"/>
      <w:pStyle w:val="Ttulo3"/>
      <w:lvlText w:val="%1.%2.%3"/>
      <w:lvlJc w:val="left"/>
      <w:pPr>
        <w:tabs>
          <w:tab w:val="num" w:pos="851"/>
        </w:tabs>
        <w:ind w:left="624" w:hanging="624"/>
      </w:pPr>
      <w:rPr>
        <w:rFonts w:hint="default"/>
      </w:rPr>
    </w:lvl>
    <w:lvl w:ilvl="3">
      <w:start w:val="1"/>
      <w:numFmt w:val="decimal"/>
      <w:pStyle w:val="Ttulo4"/>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021" w:hanging="1021"/>
      </w:pPr>
      <w:rPr>
        <w:rFonts w:hint="default"/>
      </w:rPr>
    </w:lvl>
    <w:lvl w:ilvl="8">
      <w:start w:val="1"/>
      <w:numFmt w:val="decimal"/>
      <w:lvlText w:val="%1.%2.%3.%4.%5.%6.%7.%8.%9"/>
      <w:lvlJc w:val="left"/>
      <w:pPr>
        <w:tabs>
          <w:tab w:val="num" w:pos="1800"/>
        </w:tabs>
        <w:ind w:left="1584" w:hanging="1584"/>
      </w:pPr>
      <w:rPr>
        <w:rFonts w:hint="default"/>
      </w:rPr>
    </w:lvl>
  </w:abstractNum>
  <w:abstractNum w:abstractNumId="4">
    <w:nsid w:val="18EE268F"/>
    <w:multiLevelType w:val="multilevel"/>
    <w:tmpl w:val="5F664F28"/>
    <w:lvl w:ilvl="0">
      <w:start w:val="1"/>
      <w:numFmt w:val="decimal"/>
      <w:lvlText w:val="Cuadro Nº %1:"/>
      <w:lvlJc w:val="left"/>
      <w:pPr>
        <w:tabs>
          <w:tab w:val="num" w:pos="1800"/>
        </w:tabs>
        <w:ind w:left="0" w:firstLine="0"/>
      </w:pPr>
      <w:rPr>
        <w:rFonts w:hint="default"/>
        <w:caps w:val="0"/>
        <w:strike w:val="0"/>
        <w:dstrike w:val="0"/>
        <w:outline w:val="0"/>
        <w:shadow w:val="0"/>
        <w:emboss w:val="0"/>
        <w:imprint w:val="0"/>
        <w:vanish w:val="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B674074"/>
    <w:multiLevelType w:val="hybridMultilevel"/>
    <w:tmpl w:val="BD70E8D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F9F1F25"/>
    <w:multiLevelType w:val="hybridMultilevel"/>
    <w:tmpl w:val="E6FA9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17038B"/>
    <w:multiLevelType w:val="hybridMultilevel"/>
    <w:tmpl w:val="246E0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D88513B"/>
    <w:multiLevelType w:val="multilevel"/>
    <w:tmpl w:val="FB5E0B22"/>
    <w:styleLink w:val="WW8Num3"/>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40A35DF2"/>
    <w:multiLevelType w:val="hybridMultilevel"/>
    <w:tmpl w:val="ABDA6B6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nsid w:val="46532BA1"/>
    <w:multiLevelType w:val="hybridMultilevel"/>
    <w:tmpl w:val="E5CA38B4"/>
    <w:lvl w:ilvl="0" w:tplc="36049104">
      <w:start w:val="1"/>
      <w:numFmt w:val="bullet"/>
      <w:lvlText w:val="•"/>
      <w:lvlJc w:val="left"/>
      <w:pPr>
        <w:ind w:left="1353" w:hanging="360"/>
      </w:pPr>
      <w:rPr>
        <w:rFonts w:ascii="Times New Roman" w:eastAsia="Times New Roman" w:hAnsi="Times New Roman" w:cs="Times New Roman"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1">
    <w:nsid w:val="477F109D"/>
    <w:multiLevelType w:val="hybridMultilevel"/>
    <w:tmpl w:val="02AE44E4"/>
    <w:lvl w:ilvl="0" w:tplc="B9903AC8">
      <w:start w:val="7"/>
      <w:numFmt w:val="bullet"/>
      <w:lvlText w:val="-"/>
      <w:lvlJc w:val="left"/>
      <w:pPr>
        <w:ind w:left="927" w:hanging="360"/>
      </w:pPr>
      <w:rPr>
        <w:rFonts w:ascii="Times New Roman" w:eastAsia="Times New Roman"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CDE28FB"/>
    <w:multiLevelType w:val="hybridMultilevel"/>
    <w:tmpl w:val="BB8C77FA"/>
    <w:lvl w:ilvl="0" w:tplc="080A0001">
      <w:start w:val="1"/>
      <w:numFmt w:val="bullet"/>
      <w:lvlText w:val=""/>
      <w:lvlJc w:val="left"/>
      <w:pPr>
        <w:ind w:left="720" w:hanging="360"/>
      </w:pPr>
      <w:rPr>
        <w:rFonts w:ascii="Symbol" w:hAnsi="Symbol" w:hint="default"/>
      </w:rPr>
    </w:lvl>
    <w:lvl w:ilvl="1" w:tplc="BA38793E">
      <w:numFmt w:val="bullet"/>
      <w:lvlText w:val="•"/>
      <w:lvlJc w:val="left"/>
      <w:pPr>
        <w:ind w:left="1440" w:hanging="360"/>
      </w:pPr>
      <w:rPr>
        <w:rFonts w:ascii="Arial" w:eastAsia="Times New Roman" w:hAnsi="Arial"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53D47D7"/>
    <w:multiLevelType w:val="multilevel"/>
    <w:tmpl w:val="8470540C"/>
    <w:lvl w:ilvl="0">
      <w:start w:val="1"/>
      <w:numFmt w:val="decimal"/>
      <w:suff w:val="space"/>
      <w:lvlText w:val="Foto Nº 1-%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562E63A8"/>
    <w:multiLevelType w:val="multilevel"/>
    <w:tmpl w:val="1A326900"/>
    <w:lvl w:ilvl="0">
      <w:start w:val="1"/>
      <w:numFmt w:val="decimal"/>
      <w:isLgl/>
      <w:lvlText w:val="CAPÍTULO %1:"/>
      <w:lvlJc w:val="left"/>
      <w:pPr>
        <w:tabs>
          <w:tab w:val="num" w:pos="1928"/>
        </w:tabs>
        <w:ind w:left="1928" w:hanging="1928"/>
      </w:pPr>
      <w:rPr>
        <w:rFonts w:ascii="Arial" w:hAnsi="Arial" w:hint="default"/>
        <w:b/>
        <w:i w:val="0"/>
        <w:sz w:val="28"/>
      </w:rPr>
    </w:lvl>
    <w:lvl w:ilvl="1">
      <w:start w:val="1"/>
      <w:numFmt w:val="decimal"/>
      <w:lvlText w:val="%1.%2"/>
      <w:lvlJc w:val="left"/>
      <w:pPr>
        <w:tabs>
          <w:tab w:val="num" w:pos="851"/>
        </w:tabs>
        <w:ind w:left="624" w:hanging="624"/>
      </w:pPr>
      <w:rPr>
        <w:rFonts w:hint="default"/>
      </w:rPr>
    </w:lvl>
    <w:lvl w:ilvl="2">
      <w:start w:val="1"/>
      <w:numFmt w:val="decimal"/>
      <w:lvlText w:val="%1.%2.%3"/>
      <w:lvlJc w:val="left"/>
      <w:pPr>
        <w:tabs>
          <w:tab w:val="num" w:pos="624"/>
        </w:tabs>
        <w:ind w:left="624" w:hanging="624"/>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021" w:hanging="1021"/>
      </w:pPr>
      <w:rPr>
        <w:rFonts w:hint="default"/>
      </w:rPr>
    </w:lvl>
    <w:lvl w:ilvl="8">
      <w:start w:val="1"/>
      <w:numFmt w:val="decimal"/>
      <w:lvlText w:val="%1.%2.%3.%4.%5.%6.%7.%8.%9"/>
      <w:lvlJc w:val="left"/>
      <w:pPr>
        <w:tabs>
          <w:tab w:val="num" w:pos="1800"/>
        </w:tabs>
        <w:ind w:left="1584" w:hanging="1584"/>
      </w:pPr>
      <w:rPr>
        <w:rFonts w:hint="default"/>
      </w:rPr>
    </w:lvl>
  </w:abstractNum>
  <w:abstractNum w:abstractNumId="15">
    <w:nsid w:val="58ED414E"/>
    <w:multiLevelType w:val="hybridMultilevel"/>
    <w:tmpl w:val="F886F4B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nsid w:val="5C672991"/>
    <w:multiLevelType w:val="singleLevel"/>
    <w:tmpl w:val="5F664F28"/>
    <w:lvl w:ilvl="0">
      <w:start w:val="1"/>
      <w:numFmt w:val="decimal"/>
      <w:pStyle w:val="Titulocuadro"/>
      <w:lvlText w:val="Cuadro Nº %1:"/>
      <w:lvlJc w:val="left"/>
      <w:pPr>
        <w:tabs>
          <w:tab w:val="num" w:pos="1800"/>
        </w:tabs>
        <w:ind w:left="0" w:firstLine="0"/>
      </w:pPr>
      <w:rPr>
        <w:rFonts w:hint="default"/>
        <w:caps w:val="0"/>
        <w:strike w:val="0"/>
        <w:dstrike w:val="0"/>
        <w:outline w:val="0"/>
        <w:shadow w:val="0"/>
        <w:emboss w:val="0"/>
        <w:imprint w:val="0"/>
        <w:vanish w:val="0"/>
        <w:sz w:val="24"/>
        <w:vertAlign w:val="baseline"/>
      </w:rPr>
    </w:lvl>
  </w:abstractNum>
  <w:abstractNum w:abstractNumId="17">
    <w:nsid w:val="600153B6"/>
    <w:multiLevelType w:val="hybridMultilevel"/>
    <w:tmpl w:val="BA084894"/>
    <w:lvl w:ilvl="0" w:tplc="8CE013B8">
      <w:start w:val="1"/>
      <w:numFmt w:val="decimal"/>
      <w:lvlText w:val="%1."/>
      <w:lvlJc w:val="left"/>
      <w:pPr>
        <w:ind w:left="1352" w:hanging="360"/>
      </w:pPr>
      <w:rPr>
        <w:rFonts w:hint="default"/>
        <w:b/>
      </w:rPr>
    </w:lvl>
    <w:lvl w:ilvl="1" w:tplc="0C0A0019" w:tentative="1">
      <w:start w:val="1"/>
      <w:numFmt w:val="lowerLetter"/>
      <w:lvlText w:val="%2."/>
      <w:lvlJc w:val="left"/>
      <w:pPr>
        <w:ind w:left="2072" w:hanging="360"/>
      </w:pPr>
    </w:lvl>
    <w:lvl w:ilvl="2" w:tplc="0C0A001B" w:tentative="1">
      <w:start w:val="1"/>
      <w:numFmt w:val="lowerRoman"/>
      <w:lvlText w:val="%3."/>
      <w:lvlJc w:val="right"/>
      <w:pPr>
        <w:ind w:left="2792" w:hanging="180"/>
      </w:pPr>
    </w:lvl>
    <w:lvl w:ilvl="3" w:tplc="0C0A000F" w:tentative="1">
      <w:start w:val="1"/>
      <w:numFmt w:val="decimal"/>
      <w:lvlText w:val="%4."/>
      <w:lvlJc w:val="left"/>
      <w:pPr>
        <w:ind w:left="3512" w:hanging="360"/>
      </w:pPr>
    </w:lvl>
    <w:lvl w:ilvl="4" w:tplc="0C0A0019" w:tentative="1">
      <w:start w:val="1"/>
      <w:numFmt w:val="lowerLetter"/>
      <w:lvlText w:val="%5."/>
      <w:lvlJc w:val="left"/>
      <w:pPr>
        <w:ind w:left="4232" w:hanging="360"/>
      </w:pPr>
    </w:lvl>
    <w:lvl w:ilvl="5" w:tplc="0C0A001B" w:tentative="1">
      <w:start w:val="1"/>
      <w:numFmt w:val="lowerRoman"/>
      <w:lvlText w:val="%6."/>
      <w:lvlJc w:val="right"/>
      <w:pPr>
        <w:ind w:left="4952" w:hanging="180"/>
      </w:pPr>
    </w:lvl>
    <w:lvl w:ilvl="6" w:tplc="0C0A000F" w:tentative="1">
      <w:start w:val="1"/>
      <w:numFmt w:val="decimal"/>
      <w:lvlText w:val="%7."/>
      <w:lvlJc w:val="left"/>
      <w:pPr>
        <w:ind w:left="5672" w:hanging="360"/>
      </w:pPr>
    </w:lvl>
    <w:lvl w:ilvl="7" w:tplc="0C0A0019" w:tentative="1">
      <w:start w:val="1"/>
      <w:numFmt w:val="lowerLetter"/>
      <w:lvlText w:val="%8."/>
      <w:lvlJc w:val="left"/>
      <w:pPr>
        <w:ind w:left="6392" w:hanging="360"/>
      </w:pPr>
    </w:lvl>
    <w:lvl w:ilvl="8" w:tplc="0C0A001B" w:tentative="1">
      <w:start w:val="1"/>
      <w:numFmt w:val="lowerRoman"/>
      <w:lvlText w:val="%9."/>
      <w:lvlJc w:val="right"/>
      <w:pPr>
        <w:ind w:left="7112" w:hanging="180"/>
      </w:pPr>
    </w:lvl>
  </w:abstractNum>
  <w:abstractNum w:abstractNumId="18">
    <w:nsid w:val="60C523F1"/>
    <w:multiLevelType w:val="multilevel"/>
    <w:tmpl w:val="0C0A001D"/>
    <w:styleLink w:val="Estilo4"/>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20D6652"/>
    <w:multiLevelType w:val="hybridMultilevel"/>
    <w:tmpl w:val="3A5C33BC"/>
    <w:lvl w:ilvl="0" w:tplc="B9903AC8">
      <w:start w:val="7"/>
      <w:numFmt w:val="bullet"/>
      <w:lvlText w:val="-"/>
      <w:lvlJc w:val="left"/>
      <w:pPr>
        <w:ind w:left="1068" w:hanging="360"/>
      </w:pPr>
      <w:rPr>
        <w:rFonts w:ascii="Times New Roman" w:eastAsia="Times New Roman" w:hAnsi="Times New Roman" w:cs="Times New Roman" w:hint="default"/>
      </w:rPr>
    </w:lvl>
    <w:lvl w:ilvl="1" w:tplc="080A0003" w:tentative="1">
      <w:start w:val="1"/>
      <w:numFmt w:val="bullet"/>
      <w:lvlText w:val="o"/>
      <w:lvlJc w:val="left"/>
      <w:pPr>
        <w:ind w:left="1581" w:hanging="360"/>
      </w:pPr>
      <w:rPr>
        <w:rFonts w:ascii="Courier New" w:hAnsi="Courier New" w:cs="Courier New" w:hint="default"/>
      </w:rPr>
    </w:lvl>
    <w:lvl w:ilvl="2" w:tplc="080A0005" w:tentative="1">
      <w:start w:val="1"/>
      <w:numFmt w:val="bullet"/>
      <w:lvlText w:val=""/>
      <w:lvlJc w:val="left"/>
      <w:pPr>
        <w:ind w:left="2301" w:hanging="360"/>
      </w:pPr>
      <w:rPr>
        <w:rFonts w:ascii="Wingdings" w:hAnsi="Wingdings" w:hint="default"/>
      </w:rPr>
    </w:lvl>
    <w:lvl w:ilvl="3" w:tplc="080A0001" w:tentative="1">
      <w:start w:val="1"/>
      <w:numFmt w:val="bullet"/>
      <w:lvlText w:val=""/>
      <w:lvlJc w:val="left"/>
      <w:pPr>
        <w:ind w:left="3021" w:hanging="360"/>
      </w:pPr>
      <w:rPr>
        <w:rFonts w:ascii="Symbol" w:hAnsi="Symbol" w:hint="default"/>
      </w:rPr>
    </w:lvl>
    <w:lvl w:ilvl="4" w:tplc="080A0003" w:tentative="1">
      <w:start w:val="1"/>
      <w:numFmt w:val="bullet"/>
      <w:lvlText w:val="o"/>
      <w:lvlJc w:val="left"/>
      <w:pPr>
        <w:ind w:left="3741" w:hanging="360"/>
      </w:pPr>
      <w:rPr>
        <w:rFonts w:ascii="Courier New" w:hAnsi="Courier New" w:cs="Courier New" w:hint="default"/>
      </w:rPr>
    </w:lvl>
    <w:lvl w:ilvl="5" w:tplc="080A0005" w:tentative="1">
      <w:start w:val="1"/>
      <w:numFmt w:val="bullet"/>
      <w:lvlText w:val=""/>
      <w:lvlJc w:val="left"/>
      <w:pPr>
        <w:ind w:left="4461" w:hanging="360"/>
      </w:pPr>
      <w:rPr>
        <w:rFonts w:ascii="Wingdings" w:hAnsi="Wingdings" w:hint="default"/>
      </w:rPr>
    </w:lvl>
    <w:lvl w:ilvl="6" w:tplc="080A0001" w:tentative="1">
      <w:start w:val="1"/>
      <w:numFmt w:val="bullet"/>
      <w:lvlText w:val=""/>
      <w:lvlJc w:val="left"/>
      <w:pPr>
        <w:ind w:left="5181" w:hanging="360"/>
      </w:pPr>
      <w:rPr>
        <w:rFonts w:ascii="Symbol" w:hAnsi="Symbol" w:hint="default"/>
      </w:rPr>
    </w:lvl>
    <w:lvl w:ilvl="7" w:tplc="080A0003" w:tentative="1">
      <w:start w:val="1"/>
      <w:numFmt w:val="bullet"/>
      <w:lvlText w:val="o"/>
      <w:lvlJc w:val="left"/>
      <w:pPr>
        <w:ind w:left="5901" w:hanging="360"/>
      </w:pPr>
      <w:rPr>
        <w:rFonts w:ascii="Courier New" w:hAnsi="Courier New" w:cs="Courier New" w:hint="default"/>
      </w:rPr>
    </w:lvl>
    <w:lvl w:ilvl="8" w:tplc="080A0005" w:tentative="1">
      <w:start w:val="1"/>
      <w:numFmt w:val="bullet"/>
      <w:lvlText w:val=""/>
      <w:lvlJc w:val="left"/>
      <w:pPr>
        <w:ind w:left="6621" w:hanging="360"/>
      </w:pPr>
      <w:rPr>
        <w:rFonts w:ascii="Wingdings" w:hAnsi="Wingdings" w:hint="default"/>
      </w:rPr>
    </w:lvl>
  </w:abstractNum>
  <w:abstractNum w:abstractNumId="20">
    <w:nsid w:val="6A6572E2"/>
    <w:multiLevelType w:val="multilevel"/>
    <w:tmpl w:val="244A7BBA"/>
    <w:lvl w:ilvl="0">
      <w:start w:val="1"/>
      <w:numFmt w:val="decimal"/>
      <w:isLgl/>
      <w:lvlText w:val="CAPÍTULO %1:"/>
      <w:lvlJc w:val="left"/>
      <w:pPr>
        <w:tabs>
          <w:tab w:val="num" w:pos="1928"/>
        </w:tabs>
        <w:ind w:left="1928" w:hanging="1928"/>
      </w:pPr>
      <w:rPr>
        <w:rFonts w:ascii="Arial" w:hAnsi="Arial" w:hint="default"/>
        <w:b/>
        <w:i w:val="0"/>
        <w:sz w:val="28"/>
      </w:rPr>
    </w:lvl>
    <w:lvl w:ilvl="1">
      <w:start w:val="1"/>
      <w:numFmt w:val="decimal"/>
      <w:lvlText w:val="%1.%2"/>
      <w:lvlJc w:val="left"/>
      <w:pPr>
        <w:tabs>
          <w:tab w:val="num" w:pos="624"/>
        </w:tabs>
        <w:ind w:left="624" w:hanging="624"/>
      </w:pPr>
    </w:lvl>
    <w:lvl w:ilvl="2">
      <w:start w:val="1"/>
      <w:numFmt w:val="decimal"/>
      <w:lvlText w:val="%1.%2.%3"/>
      <w:lvlJc w:val="left"/>
      <w:pPr>
        <w:tabs>
          <w:tab w:val="num" w:pos="624"/>
        </w:tabs>
        <w:ind w:left="624" w:hanging="624"/>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021" w:hanging="1021"/>
      </w:pPr>
    </w:lvl>
    <w:lvl w:ilvl="8">
      <w:start w:val="1"/>
      <w:numFmt w:val="decimal"/>
      <w:lvlText w:val="%1.%2.%3.%4.%5.%6.%7.%8.%9"/>
      <w:lvlJc w:val="left"/>
      <w:pPr>
        <w:tabs>
          <w:tab w:val="num" w:pos="1800"/>
        </w:tabs>
        <w:ind w:left="1584" w:hanging="1584"/>
      </w:pPr>
    </w:lvl>
  </w:abstractNum>
  <w:abstractNum w:abstractNumId="21">
    <w:nsid w:val="70802AB0"/>
    <w:multiLevelType w:val="hybridMultilevel"/>
    <w:tmpl w:val="C1B23F7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3041F26"/>
    <w:multiLevelType w:val="hybridMultilevel"/>
    <w:tmpl w:val="720A8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31D77F7"/>
    <w:multiLevelType w:val="multilevel"/>
    <w:tmpl w:val="F5B84F7A"/>
    <w:lvl w:ilvl="0">
      <w:start w:val="1"/>
      <w:numFmt w:val="decimal"/>
      <w:pStyle w:val="TituloFoto"/>
      <w:suff w:val="space"/>
      <w:lvlText w:val="Foto Nº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754A727F"/>
    <w:multiLevelType w:val="hybridMultilevel"/>
    <w:tmpl w:val="2F901FDC"/>
    <w:lvl w:ilvl="0" w:tplc="080A0001">
      <w:start w:val="1"/>
      <w:numFmt w:val="bullet"/>
      <w:lvlText w:val=""/>
      <w:lvlJc w:val="left"/>
      <w:pPr>
        <w:ind w:left="720" w:hanging="360"/>
      </w:pPr>
      <w:rPr>
        <w:rFonts w:ascii="Symbol" w:hAnsi="Symbol" w:hint="default"/>
      </w:rPr>
    </w:lvl>
    <w:lvl w:ilvl="1" w:tplc="BA38793E">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70A7BBE"/>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CA81880"/>
    <w:multiLevelType w:val="singleLevel"/>
    <w:tmpl w:val="BB460FFA"/>
    <w:lvl w:ilvl="0">
      <w:start w:val="1"/>
      <w:numFmt w:val="decimal"/>
      <w:pStyle w:val="Titulofigura"/>
      <w:lvlText w:val="Figura Nº1- %1:"/>
      <w:lvlJc w:val="left"/>
      <w:pPr>
        <w:ind w:left="360" w:hanging="360"/>
      </w:pPr>
      <w:rPr>
        <w:rFonts w:hint="default"/>
        <w:caps w:val="0"/>
        <w:strike w:val="0"/>
        <w:dstrike w:val="0"/>
        <w:outline w:val="0"/>
        <w:shadow w:val="0"/>
        <w:emboss w:val="0"/>
        <w:imprint w:val="0"/>
        <w:vanish w:val="0"/>
        <w:sz w:val="24"/>
        <w:vertAlign w:val="baseline"/>
      </w:rPr>
    </w:lvl>
  </w:abstractNum>
  <w:num w:numId="1">
    <w:abstractNumId w:val="3"/>
  </w:num>
  <w:num w:numId="2">
    <w:abstractNumId w:val="3"/>
  </w:num>
  <w:num w:numId="3">
    <w:abstractNumId w:val="3"/>
  </w:num>
  <w:num w:numId="4">
    <w:abstractNumId w:val="3"/>
  </w:num>
  <w:num w:numId="5">
    <w:abstractNumId w:val="16"/>
  </w:num>
  <w:num w:numId="6">
    <w:abstractNumId w:val="26"/>
  </w:num>
  <w:num w:numId="7">
    <w:abstractNumId w:val="13"/>
  </w:num>
  <w:num w:numId="8">
    <w:abstractNumId w:val="23"/>
  </w:num>
  <w:num w:numId="9">
    <w:abstractNumId w:val="20"/>
  </w:num>
  <w:num w:numId="10">
    <w:abstractNumId w:val="14"/>
  </w:num>
  <w:num w:numId="11">
    <w:abstractNumId w:val="25"/>
  </w:num>
  <w:num w:numId="12">
    <w:abstractNumId w:val="4"/>
  </w:num>
  <w:num w:numId="13">
    <w:abstractNumId w:val="18"/>
  </w:num>
  <w:num w:numId="14">
    <w:abstractNumId w:val="5"/>
  </w:num>
  <w:num w:numId="15">
    <w:abstractNumId w:val="21"/>
  </w:num>
  <w:num w:numId="16">
    <w:abstractNumId w:val="7"/>
  </w:num>
  <w:num w:numId="17">
    <w:abstractNumId w:val="1"/>
  </w:num>
  <w:num w:numId="18">
    <w:abstractNumId w:val="3"/>
  </w:num>
  <w:num w:numId="19">
    <w:abstractNumId w:val="22"/>
  </w:num>
  <w:num w:numId="20">
    <w:abstractNumId w:val="6"/>
  </w:num>
  <w:num w:numId="21">
    <w:abstractNumId w:val="24"/>
  </w:num>
  <w:num w:numId="22">
    <w:abstractNumId w:val="12"/>
  </w:num>
  <w:num w:numId="23">
    <w:abstractNumId w:val="9"/>
  </w:num>
  <w:num w:numId="24">
    <w:abstractNumId w:val="15"/>
  </w:num>
  <w:num w:numId="25">
    <w:abstractNumId w:val="8"/>
  </w:num>
  <w:num w:numId="26">
    <w:abstractNumId w:val="2"/>
  </w:num>
  <w:num w:numId="27">
    <w:abstractNumId w:val="0"/>
  </w:num>
  <w:num w:numId="28">
    <w:abstractNumId w:val="19"/>
  </w:num>
  <w:num w:numId="29">
    <w:abstractNumId w:val="11"/>
  </w:num>
  <w:num w:numId="30">
    <w:abstractNumId w:val="17"/>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2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023605"/>
    <w:rsid w:val="000068C4"/>
    <w:rsid w:val="00012733"/>
    <w:rsid w:val="00023605"/>
    <w:rsid w:val="000271CD"/>
    <w:rsid w:val="00053926"/>
    <w:rsid w:val="00094629"/>
    <w:rsid w:val="000B13AB"/>
    <w:rsid w:val="000B3E99"/>
    <w:rsid w:val="000B79BE"/>
    <w:rsid w:val="000E2B52"/>
    <w:rsid w:val="000E566B"/>
    <w:rsid w:val="000E7DFE"/>
    <w:rsid w:val="001126BF"/>
    <w:rsid w:val="0011525C"/>
    <w:rsid w:val="00122089"/>
    <w:rsid w:val="0012436C"/>
    <w:rsid w:val="00147C75"/>
    <w:rsid w:val="00152762"/>
    <w:rsid w:val="001713B7"/>
    <w:rsid w:val="00181C04"/>
    <w:rsid w:val="0018214F"/>
    <w:rsid w:val="001A4938"/>
    <w:rsid w:val="001D3EB3"/>
    <w:rsid w:val="001F37B0"/>
    <w:rsid w:val="002077BC"/>
    <w:rsid w:val="002225A5"/>
    <w:rsid w:val="00232337"/>
    <w:rsid w:val="002847B1"/>
    <w:rsid w:val="002874FA"/>
    <w:rsid w:val="002B202C"/>
    <w:rsid w:val="002B4C7A"/>
    <w:rsid w:val="002C594D"/>
    <w:rsid w:val="002E0EF9"/>
    <w:rsid w:val="002E717C"/>
    <w:rsid w:val="002F6E2A"/>
    <w:rsid w:val="002F77AB"/>
    <w:rsid w:val="00310DF2"/>
    <w:rsid w:val="0031473D"/>
    <w:rsid w:val="00330CAE"/>
    <w:rsid w:val="003514E0"/>
    <w:rsid w:val="003728E8"/>
    <w:rsid w:val="00383244"/>
    <w:rsid w:val="003B3C12"/>
    <w:rsid w:val="003C064D"/>
    <w:rsid w:val="003D653C"/>
    <w:rsid w:val="003E020D"/>
    <w:rsid w:val="003F0E7E"/>
    <w:rsid w:val="003F41FD"/>
    <w:rsid w:val="003F7167"/>
    <w:rsid w:val="00411557"/>
    <w:rsid w:val="0044008F"/>
    <w:rsid w:val="00454204"/>
    <w:rsid w:val="00477981"/>
    <w:rsid w:val="004A5873"/>
    <w:rsid w:val="004E08BC"/>
    <w:rsid w:val="00506FDA"/>
    <w:rsid w:val="00525E0C"/>
    <w:rsid w:val="00566834"/>
    <w:rsid w:val="00566ADE"/>
    <w:rsid w:val="005755FE"/>
    <w:rsid w:val="00575823"/>
    <w:rsid w:val="0058564B"/>
    <w:rsid w:val="005929DB"/>
    <w:rsid w:val="005D5156"/>
    <w:rsid w:val="005E100D"/>
    <w:rsid w:val="005E4113"/>
    <w:rsid w:val="005F0BEE"/>
    <w:rsid w:val="005F71D0"/>
    <w:rsid w:val="006071A2"/>
    <w:rsid w:val="00616225"/>
    <w:rsid w:val="006263D6"/>
    <w:rsid w:val="00652949"/>
    <w:rsid w:val="00655AC8"/>
    <w:rsid w:val="00697186"/>
    <w:rsid w:val="006B0912"/>
    <w:rsid w:val="006C5035"/>
    <w:rsid w:val="006C556A"/>
    <w:rsid w:val="007004B7"/>
    <w:rsid w:val="00745979"/>
    <w:rsid w:val="007500EE"/>
    <w:rsid w:val="00756BD1"/>
    <w:rsid w:val="007803BB"/>
    <w:rsid w:val="007809BD"/>
    <w:rsid w:val="007C142D"/>
    <w:rsid w:val="00801089"/>
    <w:rsid w:val="00832FD8"/>
    <w:rsid w:val="00853B38"/>
    <w:rsid w:val="00885F45"/>
    <w:rsid w:val="00887766"/>
    <w:rsid w:val="008C4FC4"/>
    <w:rsid w:val="008D5E04"/>
    <w:rsid w:val="008D689E"/>
    <w:rsid w:val="00907D80"/>
    <w:rsid w:val="00925949"/>
    <w:rsid w:val="0096204E"/>
    <w:rsid w:val="009A3FCF"/>
    <w:rsid w:val="009B20B0"/>
    <w:rsid w:val="009C099B"/>
    <w:rsid w:val="009C4091"/>
    <w:rsid w:val="009C667D"/>
    <w:rsid w:val="009C7DD6"/>
    <w:rsid w:val="009D0C7E"/>
    <w:rsid w:val="009E1AA8"/>
    <w:rsid w:val="00A44561"/>
    <w:rsid w:val="00A63A3E"/>
    <w:rsid w:val="00A959E5"/>
    <w:rsid w:val="00AA1005"/>
    <w:rsid w:val="00AB3F3A"/>
    <w:rsid w:val="00AC3A8F"/>
    <w:rsid w:val="00AC5278"/>
    <w:rsid w:val="00AE1096"/>
    <w:rsid w:val="00B03E73"/>
    <w:rsid w:val="00B2531F"/>
    <w:rsid w:val="00B26028"/>
    <w:rsid w:val="00B35FF5"/>
    <w:rsid w:val="00B67BF6"/>
    <w:rsid w:val="00B91B21"/>
    <w:rsid w:val="00BA2A2E"/>
    <w:rsid w:val="00BB2C78"/>
    <w:rsid w:val="00BC6D68"/>
    <w:rsid w:val="00BD7BAA"/>
    <w:rsid w:val="00C26A41"/>
    <w:rsid w:val="00C50967"/>
    <w:rsid w:val="00C6272D"/>
    <w:rsid w:val="00C67DC6"/>
    <w:rsid w:val="00C75AEC"/>
    <w:rsid w:val="00C75C50"/>
    <w:rsid w:val="00C928F2"/>
    <w:rsid w:val="00CB044B"/>
    <w:rsid w:val="00CB3B2E"/>
    <w:rsid w:val="00CF3B74"/>
    <w:rsid w:val="00D16003"/>
    <w:rsid w:val="00D177EC"/>
    <w:rsid w:val="00D60563"/>
    <w:rsid w:val="00D87CFD"/>
    <w:rsid w:val="00DE5CB6"/>
    <w:rsid w:val="00E10F78"/>
    <w:rsid w:val="00E13F1E"/>
    <w:rsid w:val="00E231FD"/>
    <w:rsid w:val="00E44327"/>
    <w:rsid w:val="00E52B96"/>
    <w:rsid w:val="00E70301"/>
    <w:rsid w:val="00E93766"/>
    <w:rsid w:val="00EA1FA5"/>
    <w:rsid w:val="00EA55B1"/>
    <w:rsid w:val="00EB143C"/>
    <w:rsid w:val="00EB5305"/>
    <w:rsid w:val="00ED7790"/>
    <w:rsid w:val="00EF07CA"/>
    <w:rsid w:val="00EF5641"/>
    <w:rsid w:val="00F554D8"/>
    <w:rsid w:val="00F745CC"/>
    <w:rsid w:val="00FC3394"/>
    <w:rsid w:val="00FF537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641"/>
    <w:pPr>
      <w:widowControl w:val="0"/>
      <w:jc w:val="both"/>
    </w:pPr>
    <w:rPr>
      <w:rFonts w:ascii="Arial" w:hAnsi="Arial"/>
      <w:spacing w:val="-3"/>
      <w:sz w:val="24"/>
      <w:lang w:val="es-ES_tradnl" w:eastAsia="es-ES"/>
    </w:rPr>
  </w:style>
  <w:style w:type="paragraph" w:styleId="Ttulo1">
    <w:name w:val="heading 1"/>
    <w:basedOn w:val="Normal"/>
    <w:next w:val="Normal"/>
    <w:qFormat/>
    <w:rsid w:val="003F0E7E"/>
    <w:pPr>
      <w:keepNext/>
      <w:numPr>
        <w:numId w:val="1"/>
      </w:numPr>
      <w:outlineLvl w:val="0"/>
    </w:pPr>
    <w:rPr>
      <w:b/>
      <w:caps/>
      <w:sz w:val="28"/>
    </w:rPr>
  </w:style>
  <w:style w:type="paragraph" w:styleId="Ttulo2">
    <w:name w:val="heading 2"/>
    <w:basedOn w:val="Normal"/>
    <w:next w:val="Normal"/>
    <w:qFormat/>
    <w:rsid w:val="00B35FF5"/>
    <w:pPr>
      <w:numPr>
        <w:ilvl w:val="1"/>
        <w:numId w:val="1"/>
      </w:numPr>
      <w:outlineLvl w:val="1"/>
    </w:pPr>
    <w:rPr>
      <w:b/>
    </w:rPr>
  </w:style>
  <w:style w:type="paragraph" w:styleId="Ttulo3">
    <w:name w:val="heading 3"/>
    <w:basedOn w:val="Normal"/>
    <w:next w:val="Normal"/>
    <w:qFormat/>
    <w:rsid w:val="00B35FF5"/>
    <w:pPr>
      <w:numPr>
        <w:ilvl w:val="2"/>
        <w:numId w:val="1"/>
      </w:numPr>
      <w:suppressAutoHyphens/>
      <w:outlineLvl w:val="2"/>
    </w:pPr>
    <w:rPr>
      <w:b/>
    </w:rPr>
  </w:style>
  <w:style w:type="paragraph" w:styleId="Ttulo4">
    <w:name w:val="heading 4"/>
    <w:basedOn w:val="Normal"/>
    <w:next w:val="Normal"/>
    <w:qFormat/>
    <w:rsid w:val="00B35FF5"/>
    <w:pPr>
      <w:numPr>
        <w:ilvl w:val="3"/>
        <w:numId w:val="1"/>
      </w:numPr>
      <w:suppressAutoHyphens/>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o">
    <w:name w:val="Cuadro"/>
    <w:basedOn w:val="Normal"/>
    <w:rsid w:val="00EF5641"/>
    <w:pPr>
      <w:spacing w:before="20"/>
      <w:jc w:val="center"/>
    </w:pPr>
    <w:rPr>
      <w:sz w:val="20"/>
    </w:rPr>
  </w:style>
  <w:style w:type="paragraph" w:styleId="Encabezado">
    <w:name w:val="header"/>
    <w:aliases w:val="encabezado"/>
    <w:basedOn w:val="Normal"/>
    <w:semiHidden/>
    <w:rsid w:val="00EF5641"/>
    <w:pPr>
      <w:tabs>
        <w:tab w:val="right" w:pos="9072"/>
      </w:tabs>
    </w:pPr>
    <w:rPr>
      <w:i/>
      <w:sz w:val="14"/>
      <w:u w:val="single"/>
    </w:rPr>
  </w:style>
  <w:style w:type="character" w:styleId="Nmerodepgina">
    <w:name w:val="page number"/>
    <w:basedOn w:val="Fuentedeprrafopredeter"/>
    <w:semiHidden/>
    <w:rsid w:val="00EF5641"/>
    <w:rPr>
      <w:sz w:val="14"/>
    </w:rPr>
  </w:style>
  <w:style w:type="paragraph" w:styleId="Piedepgina">
    <w:name w:val="footer"/>
    <w:basedOn w:val="Normal"/>
    <w:semiHidden/>
    <w:rsid w:val="00EF5641"/>
    <w:pPr>
      <w:tabs>
        <w:tab w:val="center" w:pos="4252"/>
        <w:tab w:val="right" w:pos="9072"/>
      </w:tabs>
    </w:pPr>
    <w:rPr>
      <w:i/>
      <w:sz w:val="14"/>
    </w:rPr>
  </w:style>
  <w:style w:type="paragraph" w:styleId="TDC1">
    <w:name w:val="toc 1"/>
    <w:basedOn w:val="Normal"/>
    <w:next w:val="Normal"/>
    <w:autoRedefine/>
    <w:uiPriority w:val="39"/>
    <w:rsid w:val="003B3C12"/>
    <w:pPr>
      <w:spacing w:before="120" w:after="120"/>
      <w:jc w:val="left"/>
    </w:pPr>
    <w:rPr>
      <w:rFonts w:ascii="Calibri" w:hAnsi="Calibri"/>
      <w:b/>
      <w:bCs/>
      <w:caps/>
      <w:sz w:val="20"/>
    </w:rPr>
  </w:style>
  <w:style w:type="paragraph" w:customStyle="1" w:styleId="Titulofigura">
    <w:name w:val="Titulo figura"/>
    <w:basedOn w:val="Normal"/>
    <w:rsid w:val="004E08BC"/>
    <w:pPr>
      <w:numPr>
        <w:numId w:val="6"/>
      </w:numPr>
      <w:jc w:val="center"/>
    </w:pPr>
    <w:rPr>
      <w:b/>
    </w:rPr>
  </w:style>
  <w:style w:type="paragraph" w:customStyle="1" w:styleId="Titulocuadro">
    <w:name w:val="Titulo cuadro"/>
    <w:basedOn w:val="Normal"/>
    <w:next w:val="Cuadro"/>
    <w:rsid w:val="00B35FF5"/>
    <w:pPr>
      <w:numPr>
        <w:numId w:val="5"/>
      </w:numPr>
      <w:jc w:val="center"/>
    </w:pPr>
    <w:rPr>
      <w:b/>
    </w:rPr>
  </w:style>
  <w:style w:type="table" w:styleId="Tablaconcuadrcula">
    <w:name w:val="Table Grid"/>
    <w:basedOn w:val="Tablanormal"/>
    <w:uiPriority w:val="59"/>
    <w:rsid w:val="003D653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Foto">
    <w:name w:val="Titulo Foto"/>
    <w:basedOn w:val="Normal"/>
    <w:rsid w:val="00B35FF5"/>
    <w:pPr>
      <w:numPr>
        <w:numId w:val="8"/>
      </w:numPr>
      <w:spacing w:before="4"/>
    </w:pPr>
    <w:rPr>
      <w:sz w:val="18"/>
      <w:szCs w:val="18"/>
    </w:rPr>
  </w:style>
  <w:style w:type="paragraph" w:styleId="TDC2">
    <w:name w:val="toc 2"/>
    <w:basedOn w:val="Normal"/>
    <w:next w:val="Normal"/>
    <w:autoRedefine/>
    <w:uiPriority w:val="39"/>
    <w:rsid w:val="003B3C12"/>
    <w:pPr>
      <w:ind w:left="240"/>
      <w:jc w:val="left"/>
    </w:pPr>
    <w:rPr>
      <w:rFonts w:ascii="Calibri" w:hAnsi="Calibri"/>
      <w:smallCaps/>
      <w:sz w:val="20"/>
    </w:rPr>
  </w:style>
  <w:style w:type="paragraph" w:styleId="TDC3">
    <w:name w:val="toc 3"/>
    <w:basedOn w:val="Normal"/>
    <w:next w:val="Normal"/>
    <w:autoRedefine/>
    <w:uiPriority w:val="39"/>
    <w:rsid w:val="003B3C12"/>
    <w:pPr>
      <w:ind w:left="480"/>
      <w:jc w:val="left"/>
    </w:pPr>
    <w:rPr>
      <w:rFonts w:ascii="Calibri" w:hAnsi="Calibri"/>
      <w:i/>
      <w:iCs/>
      <w:sz w:val="20"/>
    </w:rPr>
  </w:style>
  <w:style w:type="paragraph" w:styleId="TDC4">
    <w:name w:val="toc 4"/>
    <w:basedOn w:val="Normal"/>
    <w:next w:val="Normal"/>
    <w:autoRedefine/>
    <w:semiHidden/>
    <w:rsid w:val="003B3C12"/>
    <w:pPr>
      <w:ind w:left="720"/>
      <w:jc w:val="left"/>
    </w:pPr>
    <w:rPr>
      <w:rFonts w:ascii="Calibri" w:hAnsi="Calibri"/>
      <w:sz w:val="18"/>
      <w:szCs w:val="18"/>
    </w:rPr>
  </w:style>
  <w:style w:type="character" w:styleId="Hipervnculo">
    <w:name w:val="Hyperlink"/>
    <w:basedOn w:val="Fuentedeprrafopredeter"/>
    <w:uiPriority w:val="99"/>
    <w:rsid w:val="003B3C12"/>
    <w:rPr>
      <w:color w:val="0000FF"/>
      <w:u w:val="single"/>
    </w:rPr>
  </w:style>
  <w:style w:type="numbering" w:customStyle="1" w:styleId="Estilo4">
    <w:name w:val="Estilo4"/>
    <w:rsid w:val="009C099B"/>
    <w:pPr>
      <w:numPr>
        <w:numId w:val="13"/>
      </w:numPr>
    </w:pPr>
  </w:style>
  <w:style w:type="paragraph" w:styleId="Prrafodelista">
    <w:name w:val="List Paragraph"/>
    <w:basedOn w:val="Normal"/>
    <w:uiPriority w:val="34"/>
    <w:qFormat/>
    <w:rsid w:val="002C594D"/>
    <w:pPr>
      <w:ind w:left="720"/>
      <w:contextualSpacing/>
    </w:pPr>
  </w:style>
  <w:style w:type="paragraph" w:styleId="Textonotapie">
    <w:name w:val="footnote text"/>
    <w:basedOn w:val="Normal"/>
    <w:link w:val="TextonotapieCar"/>
    <w:uiPriority w:val="99"/>
    <w:semiHidden/>
    <w:unhideWhenUsed/>
    <w:rsid w:val="00AC5278"/>
    <w:rPr>
      <w:sz w:val="20"/>
    </w:rPr>
  </w:style>
  <w:style w:type="character" w:customStyle="1" w:styleId="TextonotapieCar">
    <w:name w:val="Texto nota pie Car"/>
    <w:basedOn w:val="Fuentedeprrafopredeter"/>
    <w:link w:val="Textonotapie"/>
    <w:uiPriority w:val="99"/>
    <w:semiHidden/>
    <w:rsid w:val="00AC5278"/>
    <w:rPr>
      <w:rFonts w:ascii="Arial" w:hAnsi="Arial"/>
      <w:spacing w:val="-3"/>
      <w:lang w:val="es-ES_tradnl" w:eastAsia="es-ES"/>
    </w:rPr>
  </w:style>
  <w:style w:type="character" w:styleId="Refdenotaalpie">
    <w:name w:val="footnote reference"/>
    <w:basedOn w:val="Fuentedeprrafopredeter"/>
    <w:uiPriority w:val="99"/>
    <w:semiHidden/>
    <w:unhideWhenUsed/>
    <w:rsid w:val="00AC5278"/>
    <w:rPr>
      <w:vertAlign w:val="superscript"/>
    </w:rPr>
  </w:style>
  <w:style w:type="paragraph" w:styleId="TtulodeTDC">
    <w:name w:val="TOC Heading"/>
    <w:basedOn w:val="Ttulo1"/>
    <w:next w:val="Normal"/>
    <w:uiPriority w:val="39"/>
    <w:semiHidden/>
    <w:unhideWhenUsed/>
    <w:qFormat/>
    <w:rsid w:val="00E13F1E"/>
    <w:pPr>
      <w:keepLines/>
      <w:widowControl/>
      <w:numPr>
        <w:numId w:val="0"/>
      </w:numPr>
      <w:spacing w:before="480" w:line="276" w:lineRule="auto"/>
      <w:jc w:val="left"/>
      <w:outlineLvl w:val="9"/>
    </w:pPr>
    <w:rPr>
      <w:rFonts w:ascii="Cambria" w:hAnsi="Cambria"/>
      <w:bCs/>
      <w:caps w:val="0"/>
      <w:color w:val="365F91"/>
      <w:spacing w:val="0"/>
      <w:szCs w:val="28"/>
      <w:lang w:val="es-ES" w:eastAsia="en-US"/>
    </w:rPr>
  </w:style>
  <w:style w:type="paragraph" w:styleId="TDC5">
    <w:name w:val="toc 5"/>
    <w:basedOn w:val="Normal"/>
    <w:next w:val="Normal"/>
    <w:autoRedefine/>
    <w:uiPriority w:val="39"/>
    <w:unhideWhenUsed/>
    <w:rsid w:val="00E13F1E"/>
    <w:pPr>
      <w:ind w:left="960"/>
      <w:jc w:val="left"/>
    </w:pPr>
    <w:rPr>
      <w:rFonts w:ascii="Calibri" w:hAnsi="Calibri"/>
      <w:sz w:val="18"/>
      <w:szCs w:val="18"/>
    </w:rPr>
  </w:style>
  <w:style w:type="paragraph" w:styleId="TDC6">
    <w:name w:val="toc 6"/>
    <w:basedOn w:val="Normal"/>
    <w:next w:val="Normal"/>
    <w:autoRedefine/>
    <w:uiPriority w:val="39"/>
    <w:unhideWhenUsed/>
    <w:rsid w:val="00E13F1E"/>
    <w:pPr>
      <w:ind w:left="1200"/>
      <w:jc w:val="left"/>
    </w:pPr>
    <w:rPr>
      <w:rFonts w:ascii="Calibri" w:hAnsi="Calibri"/>
      <w:sz w:val="18"/>
      <w:szCs w:val="18"/>
    </w:rPr>
  </w:style>
  <w:style w:type="paragraph" w:styleId="TDC7">
    <w:name w:val="toc 7"/>
    <w:basedOn w:val="Normal"/>
    <w:next w:val="Normal"/>
    <w:autoRedefine/>
    <w:uiPriority w:val="39"/>
    <w:unhideWhenUsed/>
    <w:rsid w:val="00E13F1E"/>
    <w:pPr>
      <w:ind w:left="1440"/>
      <w:jc w:val="left"/>
    </w:pPr>
    <w:rPr>
      <w:rFonts w:ascii="Calibri" w:hAnsi="Calibri"/>
      <w:sz w:val="18"/>
      <w:szCs w:val="18"/>
    </w:rPr>
  </w:style>
  <w:style w:type="paragraph" w:styleId="TDC8">
    <w:name w:val="toc 8"/>
    <w:basedOn w:val="Normal"/>
    <w:next w:val="Normal"/>
    <w:autoRedefine/>
    <w:uiPriority w:val="39"/>
    <w:unhideWhenUsed/>
    <w:rsid w:val="00E13F1E"/>
    <w:pPr>
      <w:ind w:left="1680"/>
      <w:jc w:val="left"/>
    </w:pPr>
    <w:rPr>
      <w:rFonts w:ascii="Calibri" w:hAnsi="Calibri"/>
      <w:sz w:val="18"/>
      <w:szCs w:val="18"/>
    </w:rPr>
  </w:style>
  <w:style w:type="paragraph" w:styleId="TDC9">
    <w:name w:val="toc 9"/>
    <w:basedOn w:val="Normal"/>
    <w:next w:val="Normal"/>
    <w:autoRedefine/>
    <w:uiPriority w:val="39"/>
    <w:unhideWhenUsed/>
    <w:rsid w:val="00E13F1E"/>
    <w:pPr>
      <w:ind w:left="1920"/>
      <w:jc w:val="left"/>
    </w:pPr>
    <w:rPr>
      <w:rFonts w:ascii="Calibri" w:hAnsi="Calibri"/>
      <w:sz w:val="18"/>
      <w:szCs w:val="18"/>
    </w:rPr>
  </w:style>
  <w:style w:type="paragraph" w:customStyle="1" w:styleId="Standard">
    <w:name w:val="Standard"/>
    <w:rsid w:val="005929DB"/>
    <w:pPr>
      <w:suppressAutoHyphens/>
      <w:autoSpaceDN w:val="0"/>
      <w:textAlignment w:val="baseline"/>
    </w:pPr>
    <w:rPr>
      <w:kern w:val="3"/>
      <w:lang w:val="es-ES"/>
    </w:rPr>
  </w:style>
  <w:style w:type="paragraph" w:customStyle="1" w:styleId="Textodenotaalfinal">
    <w:name w:val="Texto de nota al final"/>
    <w:basedOn w:val="Standard"/>
    <w:rsid w:val="005929DB"/>
    <w:pPr>
      <w:widowControl w:val="0"/>
    </w:pPr>
    <w:rPr>
      <w:rFonts w:ascii="Courier New" w:hAnsi="Courier New"/>
      <w:sz w:val="24"/>
    </w:rPr>
  </w:style>
  <w:style w:type="numbering" w:customStyle="1" w:styleId="WW8Num3">
    <w:name w:val="WW8Num3"/>
    <w:basedOn w:val="Sinlista"/>
    <w:rsid w:val="00BC6D68"/>
    <w:pPr>
      <w:numPr>
        <w:numId w:val="25"/>
      </w:numPr>
    </w:pPr>
  </w:style>
  <w:style w:type="paragraph" w:customStyle="1" w:styleId="Textbody">
    <w:name w:val="Text body"/>
    <w:basedOn w:val="Standard"/>
    <w:rsid w:val="003514E0"/>
    <w:pPr>
      <w:tabs>
        <w:tab w:val="decimal" w:pos="-2127"/>
      </w:tabs>
      <w:ind w:right="51"/>
      <w:jc w:val="both"/>
    </w:pPr>
    <w:rPr>
      <w:rFonts w:ascii="Gothic 10cpi" w:hAnsi="Gothic 10cpi"/>
      <w:sz w:val="24"/>
    </w:rPr>
  </w:style>
  <w:style w:type="paragraph" w:styleId="Textodeglobo">
    <w:name w:val="Balloon Text"/>
    <w:basedOn w:val="Normal"/>
    <w:link w:val="TextodegloboCar"/>
    <w:uiPriority w:val="99"/>
    <w:semiHidden/>
    <w:unhideWhenUsed/>
    <w:rsid w:val="006C556A"/>
    <w:rPr>
      <w:rFonts w:ascii="Tahoma" w:hAnsi="Tahoma" w:cs="Tahoma"/>
      <w:sz w:val="16"/>
      <w:szCs w:val="16"/>
    </w:rPr>
  </w:style>
  <w:style w:type="character" w:customStyle="1" w:styleId="TextodegloboCar">
    <w:name w:val="Texto de globo Car"/>
    <w:basedOn w:val="Fuentedeprrafopredeter"/>
    <w:link w:val="Textodeglobo"/>
    <w:uiPriority w:val="99"/>
    <w:semiHidden/>
    <w:rsid w:val="006C556A"/>
    <w:rPr>
      <w:rFonts w:ascii="Tahoma" w:hAnsi="Tahoma" w:cs="Tahoma"/>
      <w:spacing w:val="-3"/>
      <w:sz w:val="16"/>
      <w:szCs w:val="16"/>
      <w:lang w:val="es-ES_tradnl"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86599-95F8-450D-9E4C-8CFFAD29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2086</Words>
  <Characters>11474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CAPÍTULO 1: INTRODUCCIÓN</vt:lpstr>
    </vt:vector>
  </TitlesOfParts>
  <Company>Suroeste Consultores Ltda</Company>
  <LinksUpToDate>false</LinksUpToDate>
  <CharactersWithSpaces>13533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 INTRODUCCIÓN</dc:title>
  <dc:creator>Wladimir Matulic</dc:creator>
  <cp:lastModifiedBy>.</cp:lastModifiedBy>
  <cp:revision>2</cp:revision>
  <cp:lastPrinted>2013-10-04T15:22:00Z</cp:lastPrinted>
  <dcterms:created xsi:type="dcterms:W3CDTF">2015-01-28T13:51:00Z</dcterms:created>
  <dcterms:modified xsi:type="dcterms:W3CDTF">2015-01-28T13:51:00Z</dcterms:modified>
</cp:coreProperties>
</file>